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F" w:rsidRDefault="00EC50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0EF" w:rsidRDefault="00EC50EF">
      <w:pPr>
        <w:pStyle w:val="ConsPlusNormal"/>
        <w:jc w:val="both"/>
        <w:outlineLvl w:val="0"/>
      </w:pPr>
    </w:p>
    <w:p w:rsidR="00EC50EF" w:rsidRDefault="00EC50EF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C50EF" w:rsidRDefault="00EC50EF">
      <w:pPr>
        <w:pStyle w:val="ConsPlusTitle"/>
        <w:jc w:val="center"/>
      </w:pPr>
    </w:p>
    <w:p w:rsidR="00EC50EF" w:rsidRDefault="00EC50EF">
      <w:pPr>
        <w:pStyle w:val="ConsPlusTitle"/>
        <w:jc w:val="center"/>
      </w:pPr>
      <w:r>
        <w:t>ПОСТАНОВЛЕНИЕ</w:t>
      </w:r>
    </w:p>
    <w:p w:rsidR="00EC50EF" w:rsidRDefault="00EC50EF">
      <w:pPr>
        <w:pStyle w:val="ConsPlusTitle"/>
        <w:jc w:val="center"/>
      </w:pPr>
      <w:r>
        <w:t>от 21 ноября 2016 г. N 408-пп</w:t>
      </w:r>
    </w:p>
    <w:p w:rsidR="00EC50EF" w:rsidRDefault="00EC50EF">
      <w:pPr>
        <w:pStyle w:val="ConsPlusTitle"/>
        <w:jc w:val="center"/>
      </w:pPr>
    </w:p>
    <w:p w:rsidR="00EC50EF" w:rsidRDefault="00EC50EF">
      <w:pPr>
        <w:pStyle w:val="ConsPlusTitle"/>
        <w:jc w:val="center"/>
      </w:pPr>
      <w:r>
        <w:t>ОБ ОБЕСПЕЧЕНИИ ДЕЯТЕЛЬНОСТИ РЕГИОНАЛЬНОГО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конкуренции", в целях создания благоприятных условий для осуществления деятельности субъектов малого и среднего предпринимательства в сфере высоких технологий, активизации инновационной деятельности на территории Белгородской области, в соответствии с </w:t>
      </w:r>
      <w:hyperlink r:id="rId6" w:history="1">
        <w:r>
          <w:rPr>
            <w:color w:val="0000FF"/>
          </w:rPr>
          <w:t>подпрограммой 3</w:t>
        </w:r>
      </w:hyperlink>
      <w:r>
        <w:t xml:space="preserve"> "Развитие и государственная поддержка малого и среднего предпринимательства" государственной программы Белгородской области "Развитие экономического потенциала и формирование благоприятного предпринимательского климата в Белгородской области на 2014 - 2020 годы", утвержденной постановлением Правительства Белгородской области от 16 декабря 2013 года N 522-пп,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25 марта 2015 года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 Правительство Белгородской области постановляет: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1. Определить управляющей компанией по обеспечению деятельности регионального технопарка общество с ограниченной ответственностью "Технопарк "Контакт" (ООО "Технопарк "Контакт").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региональном технопарке (прилагается).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bookmarkStart w:id="0" w:name="P14"/>
      <w:bookmarkEnd w:id="0"/>
      <w:r>
        <w:t>3. Предоставить государственную преференцию обществу с ограниченной ответственностью "Технопарк "Контакт" в целях поддержки субъектов малого и среднего предпринимательства в виде передачи в доверительное управление без проведения торгов на срок 5 лет нежилого помещения площадью 7470,6 кв. метра с кадастровым номером 31:16:0101001:6994, находящегося в государственной собственности Белгородской области, расположенного по адресу: г. Белгород, ул. Королева, 2а (далее - имущественный комплекс регионального технопарка), на условиях направления доходов от использования имущества, переданного в доверительное управление, в полном объеме на возмещение расходов по обеспечению деятельности регионального технопарка, в том числе содержанию, эксплуатации, текущему и капитальному ремонту, а также иных улучшений указанного имущества.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4. Согласовать предоставление государственных преференций в целях поддержки субъектов малого и среднего предпринимательства в виде передачи доверительным управляющим в аренду субъектам малого и среднего предпринимательства, организациям, образующим инфраструктуру поддержки малого и среднего предпринимательства, без проведения торгов нежилых помещений (частей нежилых помещений), входящих в состав имущественного комплекса регионального технопарка, в порядке и на условиях, определенных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5. Департаменту имущественных и земельных отношений Белгородской области (Шамаев В.П.) заключить договор доверительного управления имущественным комплексом регионального технопарка на условиях, указанных в </w:t>
      </w:r>
      <w:hyperlink w:anchor="P14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6. Рекомендовать обществу с ограниченной ответственностью "Технопарк "Контакт" (Гоголь Е.А.):</w:t>
      </w:r>
    </w:p>
    <w:p w:rsidR="00EC50EF" w:rsidRDefault="00EC50EF">
      <w:pPr>
        <w:pStyle w:val="ConsPlusNormal"/>
        <w:ind w:firstLine="540"/>
        <w:jc w:val="both"/>
      </w:pPr>
      <w:r>
        <w:t xml:space="preserve">- обеспечить организацию деятельности регионального технопарка в рамках требований, предъявляемых Минэкономразвития России к технопаркам, порядка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на условиях, предусмотренных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постановления;</w:t>
      </w:r>
    </w:p>
    <w:p w:rsidR="00EC50EF" w:rsidRDefault="00EC50EF">
      <w:pPr>
        <w:pStyle w:val="ConsPlusNormal"/>
        <w:ind w:firstLine="540"/>
        <w:jc w:val="both"/>
      </w:pPr>
      <w:r>
        <w:t>- обеспечить ежеквартальное, в срок до 20 числа месяца, следующего за отчетным, представление по согласованной форме отчетности о результатах деятельности регионального технопарка департаменту экономического развития Белгородской области.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7. Департаменту внутренней и кадровой политики области (Павлова О.А.) обеспечить опубликование настоящего постановления в средствах массовой информации.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8.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EC50EF" w:rsidRDefault="00EC50EF">
      <w:pPr>
        <w:pStyle w:val="ConsPlusNormal"/>
        <w:ind w:firstLine="540"/>
        <w:jc w:val="both"/>
      </w:pPr>
      <w:r>
        <w:t>Информацию об исполнении постановления представить к 24 декабря 2017 года.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right"/>
      </w:pPr>
      <w:r>
        <w:t>Губернатор Белгородской области</w:t>
      </w:r>
    </w:p>
    <w:p w:rsidR="00EC50EF" w:rsidRDefault="00EC50EF">
      <w:pPr>
        <w:pStyle w:val="ConsPlusNormal"/>
        <w:jc w:val="right"/>
      </w:pPr>
      <w:r>
        <w:t>Е.САВЧЕНКО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right"/>
        <w:outlineLvl w:val="0"/>
      </w:pPr>
      <w:r>
        <w:t>Утверждено</w:t>
      </w:r>
    </w:p>
    <w:p w:rsidR="00EC50EF" w:rsidRDefault="00EC50EF">
      <w:pPr>
        <w:pStyle w:val="ConsPlusNormal"/>
        <w:jc w:val="right"/>
      </w:pPr>
      <w:r>
        <w:t>постановлением</w:t>
      </w:r>
    </w:p>
    <w:p w:rsidR="00EC50EF" w:rsidRDefault="00EC50EF">
      <w:pPr>
        <w:pStyle w:val="ConsPlusNormal"/>
        <w:jc w:val="right"/>
      </w:pPr>
      <w:r>
        <w:t>Правительства Белгородской области</w:t>
      </w:r>
    </w:p>
    <w:p w:rsidR="00EC50EF" w:rsidRDefault="00EC50EF">
      <w:pPr>
        <w:pStyle w:val="ConsPlusNormal"/>
        <w:jc w:val="right"/>
      </w:pPr>
      <w:r>
        <w:t>от 21 ноября 2016 года N 408-пп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Title"/>
        <w:jc w:val="center"/>
      </w:pPr>
      <w:bookmarkStart w:id="1" w:name="P43"/>
      <w:bookmarkEnd w:id="1"/>
      <w:r>
        <w:t>ПОЛОЖЕНИЕ</w:t>
      </w:r>
    </w:p>
    <w:p w:rsidR="00EC50EF" w:rsidRDefault="00EC50EF">
      <w:pPr>
        <w:pStyle w:val="ConsPlusTitle"/>
        <w:jc w:val="center"/>
      </w:pPr>
      <w:r>
        <w:t>О РЕГИОНАЛЬНОМ ТЕХНОПАРКЕ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1. Общие положения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1.1. Положение о региональном технопарке (далее - Положение) определяет основные принципы функционирования регионального технопарка, порядок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в целях ускоренного развития высокотехнологичных отраслей экономики Белгородской области.</w:t>
      </w:r>
    </w:p>
    <w:p w:rsidR="00EC50EF" w:rsidRDefault="00EC50EF">
      <w:pPr>
        <w:pStyle w:val="ConsPlusNormal"/>
        <w:ind w:firstLine="540"/>
        <w:jc w:val="both"/>
      </w:pPr>
      <w:r>
        <w:t>1.2. Принципы функционирования регионального технопарка определяются в соответствии с требованиями к технопаркам и порядку их деятельности, установленными в действующих нормативных документах Минэкономразвития России, касающихся реализации мероприятий по государственной поддержке малого и среднего предпринимательства, а также Уставом управляющей компании региональным технопарком и настоящим Положением.</w:t>
      </w:r>
    </w:p>
    <w:p w:rsidR="00EC50EF" w:rsidRDefault="00EC50EF">
      <w:pPr>
        <w:pStyle w:val="ConsPlusNormal"/>
        <w:ind w:firstLine="540"/>
        <w:jc w:val="both"/>
      </w:pPr>
      <w:r>
        <w:t xml:space="preserve">1.3. Региональный технопарк (далее - технопарк) - имущественный комплекс общей площадью не менее 5000 кв. метров, расположенный по адресу: г. Белгород, ул. Королева, 2а, предназначенный для размещения субъектов малого и среднего предпринимательства, осуществляющих деятельность в сфере высоких технологий, организаций, образующих инфраструктуру поддержки малого и среднего предпринимательства, обеспечивающих полный </w:t>
      </w:r>
      <w:r>
        <w:lastRenderedPageBreak/>
        <w:t>цикл услуг по созданию, развитию и эффективному функционированию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Резидент Технопарка - субъект малого и среднего предпринимательства, реализующий на территории технопарка проект по разработке и внедрению перспективных видов услуг, продукции и технологий, включенный в установленном порядке в реестр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1.4. Управление имущественным комплексом технопарка и организацию его деятельности по предоставлению помещений (частей нежилых помещений) и оказанию услуг субъектам малого и среднего предпринимательства, организациям, образующим инфраструктуру поддержки малого и среднего предпринимательства, осуществляет управляющая компания - общество с ограниченной ответственностью "Технопарк "Контакт" (далее - управляющая компания).</w:t>
      </w:r>
    </w:p>
    <w:p w:rsidR="00EC50EF" w:rsidRDefault="00EC50EF">
      <w:pPr>
        <w:pStyle w:val="ConsPlusNormal"/>
        <w:ind w:firstLine="540"/>
        <w:jc w:val="both"/>
      </w:pPr>
      <w:r>
        <w:t>1.5. Управляющая компания обеспечивает сохранение целевого назначения имущественного комплекса, предусмотренного для размещения технопарка, в течение срока управления.</w:t>
      </w:r>
    </w:p>
    <w:p w:rsidR="00EC50EF" w:rsidRDefault="00EC50EF">
      <w:pPr>
        <w:pStyle w:val="ConsPlusNormal"/>
        <w:ind w:firstLine="540"/>
        <w:jc w:val="both"/>
      </w:pPr>
      <w:r>
        <w:t>1.6. Источниками финансирования мероприятий по обеспечению деятельности и развитию технопарка являются субсидии областного и федерального бюджетов, средства, полученные от сдачи в аренду помещений технопарка, переданных управляющей компании в доверительное управление, собственные, заемные и иные полученные в соответствии с законодательством Российской Федерации средства управляющей компании.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2. Предмет и цели деятельности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2.1. Предметом деятельности технопарка является создание благоприятных условий для создания, развития и деятельности субъектов малого и среднего предпринимательства в научно-технической, инновационной и производственной сферах, создание конкурентноспособных, импортозамещающих технологий, товаров, услуг и доведение их до потребителя на коммерческой основе.</w:t>
      </w:r>
    </w:p>
    <w:p w:rsidR="00EC50EF" w:rsidRDefault="00EC50EF">
      <w:pPr>
        <w:pStyle w:val="ConsPlusNormal"/>
        <w:ind w:firstLine="540"/>
        <w:jc w:val="both"/>
      </w:pPr>
      <w:r>
        <w:t>2.2. Целями деятельности технопарка являются:</w:t>
      </w:r>
    </w:p>
    <w:p w:rsidR="00EC50EF" w:rsidRDefault="00EC50EF">
      <w:pPr>
        <w:pStyle w:val="ConsPlusNormal"/>
        <w:ind w:firstLine="540"/>
        <w:jc w:val="both"/>
      </w:pPr>
      <w:r>
        <w:t>- содействие в создании, поддержке и развитии инновационного предпринимательства;</w:t>
      </w:r>
    </w:p>
    <w:p w:rsidR="00EC50EF" w:rsidRDefault="00EC50EF">
      <w:pPr>
        <w:pStyle w:val="ConsPlusNormal"/>
        <w:ind w:firstLine="540"/>
        <w:jc w:val="both"/>
      </w:pPr>
      <w:r>
        <w:t>- увеличение числа действующих высокотехнологичных предприятий;</w:t>
      </w:r>
    </w:p>
    <w:p w:rsidR="00EC50EF" w:rsidRDefault="00EC50EF">
      <w:pPr>
        <w:pStyle w:val="ConsPlusNormal"/>
        <w:ind w:firstLine="540"/>
        <w:jc w:val="both"/>
      </w:pPr>
      <w:r>
        <w:t>- создание условий для внедрения научно-технических, инновационных разработок в производство;</w:t>
      </w:r>
    </w:p>
    <w:p w:rsidR="00EC50EF" w:rsidRDefault="00EC50EF">
      <w:pPr>
        <w:pStyle w:val="ConsPlusNormal"/>
        <w:ind w:firstLine="540"/>
        <w:jc w:val="both"/>
      </w:pPr>
      <w:r>
        <w:t>- увеличение числа работников, занятых в инновационной и производственной сферах.</w:t>
      </w:r>
    </w:p>
    <w:p w:rsidR="00EC50EF" w:rsidRDefault="00EC50EF">
      <w:pPr>
        <w:pStyle w:val="ConsPlusNormal"/>
        <w:ind w:firstLine="540"/>
        <w:jc w:val="both"/>
      </w:pPr>
      <w:r>
        <w:t>2.3. Деятельность технопарка осуществляется во взаимодействии с высшими учебными заведениями, финансовыми учреждениями, научными организациями, промышленными предприятиями, расположенными на территории Белгородской области.</w:t>
      </w:r>
    </w:p>
    <w:p w:rsidR="00EC50EF" w:rsidRDefault="00EC50EF">
      <w:pPr>
        <w:pStyle w:val="ConsPlusNormal"/>
        <w:ind w:firstLine="540"/>
        <w:jc w:val="both"/>
      </w:pPr>
      <w:r>
        <w:t>2.4. Технопарк включает в себя:</w:t>
      </w:r>
    </w:p>
    <w:p w:rsidR="00EC50EF" w:rsidRDefault="00EC50EF">
      <w:pPr>
        <w:pStyle w:val="ConsPlusNormal"/>
        <w:ind w:firstLine="540"/>
        <w:jc w:val="both"/>
      </w:pPr>
      <w:r>
        <w:t>- нежилые помещения и их части, предназначенные для размещения субъектов малого и среднего предпринимательства, осуществляющих разработку перспективных видов продукции и технологий;</w:t>
      </w:r>
    </w:p>
    <w:p w:rsidR="00EC50EF" w:rsidRDefault="00EC50EF">
      <w:pPr>
        <w:pStyle w:val="ConsPlusNormal"/>
        <w:ind w:firstLine="540"/>
        <w:jc w:val="both"/>
      </w:pPr>
      <w:r>
        <w:t>- нежилые помещения и их части, предназначенные для размещения сервисных компаний, оказывающих информационные, юридические, патентные, инжиниринговые, маркетинговые, финансовые, рекламно-издательские и другие услуги для субъектов малого и среднего предпринимательства - резидентов технопарка, не противоречащие целям и задачам деятельности технопарка;</w:t>
      </w:r>
    </w:p>
    <w:p w:rsidR="00EC50EF" w:rsidRDefault="00EC50EF">
      <w:pPr>
        <w:pStyle w:val="ConsPlusNormal"/>
        <w:ind w:firstLine="540"/>
        <w:jc w:val="both"/>
      </w:pPr>
      <w:r>
        <w:t>- нежилые помещения и их части (переговорная, зона событий, конференц-зал, коворкинг), предназначенные для предоставления в пользование субъектам малого и среднего предпринимательства, в том числе резидентам технопарка и бизнес-инкубатора, институтам развития, финансовым организациям, юридическим и физическим лицам, оказывающим содействие в финансировании, коммерциализации и продвижении результатов научно-технической деятельности.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3. Управление технопарком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3.1. Управляющая компания обеспечивает управление имущественным комплексом технопарка, включающим в себя офисные, технические, производственные, административные, складские и иные помещения, а также объекты инновационной, инженерной, технологической и </w:t>
      </w:r>
      <w:r>
        <w:lastRenderedPageBreak/>
        <w:t>транспортной инфраструктуры, а также организацию деятельности по размещению резидентов, координации их взаимодействия с институтами развития и организациями, образующим инфраструктуру поддержки малого и среднего предпринимательства, и оказанию комплекса услуг, содействующих успешному развитию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3.2. Руководитель управляющей компании должен обладать опытом работы (не менее 3 лет) на руководящих должностях (не ниже заместителя руководителя) организаций, образующих инфраструктуру поддержки малого и среднего предпринимательства, и обеспечивает:</w:t>
      </w:r>
    </w:p>
    <w:p w:rsidR="00EC50EF" w:rsidRDefault="00EC50EF">
      <w:pPr>
        <w:pStyle w:val="ConsPlusNormal"/>
        <w:ind w:firstLine="540"/>
        <w:jc w:val="both"/>
      </w:pPr>
      <w:r>
        <w:t>- осуществление руководства деятельностью технопарка, направленное на достижение целей, решение задач, определенных настоящим Положением;</w:t>
      </w:r>
    </w:p>
    <w:p w:rsidR="00EC50EF" w:rsidRDefault="00EC50EF">
      <w:pPr>
        <w:pStyle w:val="ConsPlusNormal"/>
        <w:ind w:firstLine="540"/>
        <w:jc w:val="both"/>
      </w:pPr>
      <w:r>
        <w:t>- осуществление текущего и перспективного планирования деятельности технопарка;</w:t>
      </w:r>
    </w:p>
    <w:p w:rsidR="00EC50EF" w:rsidRDefault="00EC50EF">
      <w:pPr>
        <w:pStyle w:val="ConsPlusNormal"/>
        <w:ind w:firstLine="540"/>
        <w:jc w:val="both"/>
      </w:pPr>
      <w:r>
        <w:t>- организацию взаимодействия с органами исполнительной власти, обеспечение координации межведомственного взаимодействия;</w:t>
      </w:r>
    </w:p>
    <w:p w:rsidR="00EC50EF" w:rsidRDefault="00EC50EF">
      <w:pPr>
        <w:pStyle w:val="ConsPlusNormal"/>
        <w:ind w:firstLine="540"/>
        <w:jc w:val="both"/>
      </w:pPr>
      <w:r>
        <w:t>- осуществление мониторинга и контроля реализации инвестиционных проектов предприятиями-резидентами.</w:t>
      </w:r>
    </w:p>
    <w:p w:rsidR="00EC50EF" w:rsidRDefault="00EC50EF">
      <w:pPr>
        <w:pStyle w:val="ConsPlusNormal"/>
        <w:ind w:firstLine="540"/>
        <w:jc w:val="both"/>
      </w:pPr>
      <w:r>
        <w:t>3.3. Управляющая компания обеспечивает на постоянной основе размещение и обновление (актуализацию) на официальном сайте технопарка в информационно-телекоммуникационной сети Интернет следующей информации:</w:t>
      </w:r>
    </w:p>
    <w:p w:rsidR="00EC50EF" w:rsidRDefault="00EC50EF">
      <w:pPr>
        <w:pStyle w:val="ConsPlusNormal"/>
        <w:ind w:firstLine="540"/>
        <w:jc w:val="both"/>
      </w:pPr>
      <w:r>
        <w:t>- общие сведения о технопарке;</w:t>
      </w:r>
    </w:p>
    <w:p w:rsidR="00EC50EF" w:rsidRDefault="00EC50EF">
      <w:pPr>
        <w:pStyle w:val="ConsPlusNormal"/>
        <w:ind w:firstLine="540"/>
        <w:jc w:val="both"/>
      </w:pPr>
      <w:r>
        <w:t>- сведения о наличии помещений (частей помещений) технопарка, возможных к предоставлению в аренду субъектам малого и среднего предпринимательства, организациям, образующим инфраструктуру поддержки малого и среднего предпринимательства, а также информацию об условиях и порядке заключения договоров аренды на указанные помещения (части помещений);</w:t>
      </w:r>
    </w:p>
    <w:p w:rsidR="00EC50EF" w:rsidRDefault="00EC50EF">
      <w:pPr>
        <w:pStyle w:val="ConsPlusNormal"/>
        <w:ind w:firstLine="540"/>
        <w:jc w:val="both"/>
      </w:pPr>
      <w:r>
        <w:t>- сведения о субъектах малого и среднего предпринимательства и организациях, образующих инфраструктуру поддержки малого и среднего предпринимательства, размещенных в технопарке, с указанием их отраслевой принадлежности, производимых товаров, оказываемых услуг;</w:t>
      </w:r>
    </w:p>
    <w:p w:rsidR="00EC50EF" w:rsidRDefault="00EC50EF">
      <w:pPr>
        <w:pStyle w:val="ConsPlusNormal"/>
        <w:ind w:firstLine="540"/>
        <w:jc w:val="both"/>
      </w:pPr>
      <w:r>
        <w:t>- сведения о деятельности технопарка, о его услугах, в том числе о стоимости предоставляемых услуг;</w:t>
      </w:r>
    </w:p>
    <w:p w:rsidR="00EC50EF" w:rsidRDefault="00EC50EF">
      <w:pPr>
        <w:pStyle w:val="ConsPlusNormal"/>
        <w:ind w:firstLine="540"/>
        <w:jc w:val="both"/>
      </w:pPr>
      <w:r>
        <w:t>- дополнительные информационные сервисы.</w:t>
      </w:r>
    </w:p>
    <w:p w:rsidR="00EC50EF" w:rsidRDefault="00EC50EF">
      <w:pPr>
        <w:pStyle w:val="ConsPlusNormal"/>
        <w:ind w:firstLine="540"/>
        <w:jc w:val="both"/>
      </w:pPr>
      <w:r>
        <w:t>3.4. Управляющая компания технопарка осуществляет следующие функции:</w:t>
      </w:r>
    </w:p>
    <w:p w:rsidR="00EC50EF" w:rsidRDefault="00EC50EF">
      <w:pPr>
        <w:pStyle w:val="ConsPlusNormal"/>
        <w:ind w:firstLine="540"/>
        <w:jc w:val="both"/>
      </w:pPr>
      <w:r>
        <w:t>- реализация бизнес-плана (инвестиционного проекта) создания и развития технопарка, взаимодействие с партнерами проекта создания технопарка, обеспечение достижения заявленных целей создания технопарка и осуществление приоритетных видов его деятельности;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резидентам технопарка, в том числе с привлечением сервисных компаний (подрядчиков);</w:t>
      </w:r>
    </w:p>
    <w:p w:rsidR="00EC50EF" w:rsidRDefault="00EC50EF">
      <w:pPr>
        <w:pStyle w:val="ConsPlusNormal"/>
        <w:ind w:firstLine="540"/>
        <w:jc w:val="both"/>
      </w:pPr>
      <w:r>
        <w:t>- организация совместной работы с участием университетов, научных организаций, бизнеса, органов власти, физических лиц по созданию и функционированию инновационной и венчурно-инвестиционной системы технопарка;</w:t>
      </w:r>
    </w:p>
    <w:p w:rsidR="00EC50EF" w:rsidRDefault="00EC50EF">
      <w:pPr>
        <w:pStyle w:val="ConsPlusNormal"/>
        <w:ind w:firstLine="540"/>
        <w:jc w:val="both"/>
      </w:pPr>
      <w:r>
        <w:t>- ведение реестра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>- привлечение необходимых финансовых и материальных ресурсов, включая инвестиции, для создания и обеспечения функционирования инфраструктуры технопарка;</w:t>
      </w:r>
    </w:p>
    <w:p w:rsidR="00EC50EF" w:rsidRDefault="00EC50EF">
      <w:pPr>
        <w:pStyle w:val="ConsPlusNormal"/>
        <w:ind w:firstLine="540"/>
        <w:jc w:val="both"/>
      </w:pPr>
      <w:r>
        <w:t>- привлечение в качестве подрядчиков для оказания услуг резидентам технопарка специализированных сервисных компаний, а также привлечение высококвалифицированных специалистов для работы в технопарке на постоянной или аутсорсинговой основе;</w:t>
      </w:r>
    </w:p>
    <w:p w:rsidR="00EC50EF" w:rsidRDefault="00EC50EF">
      <w:pPr>
        <w:pStyle w:val="ConsPlusNormal"/>
        <w:ind w:firstLine="540"/>
        <w:jc w:val="both"/>
      </w:pPr>
      <w:r>
        <w:t>- организация сопровождения привлечения финансовых средств (грантов, субсидий, кредитов и иных инвестиций) для реализации инвестиционных проектов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>- развитие и обеспечение деятельности резидентов технопарка, в том числе с привлечением сервисных компаний: аудиторско-финансовое, маркетинго-информационное обеспечение; юридический и правовой консалтинг;</w:t>
      </w:r>
    </w:p>
    <w:p w:rsidR="00EC50EF" w:rsidRDefault="00EC50EF">
      <w:pPr>
        <w:pStyle w:val="ConsPlusNormal"/>
        <w:ind w:firstLine="540"/>
        <w:jc w:val="both"/>
      </w:pPr>
      <w:r>
        <w:t>- организация взаимодействия с компаниями сервисной инфраструктуры, инвестиционными (венчурными) компаниями, представителями региональных и федеральных органов исполнительной власти и институтами развития;</w:t>
      </w:r>
    </w:p>
    <w:p w:rsidR="00EC50EF" w:rsidRDefault="00EC50EF">
      <w:pPr>
        <w:pStyle w:val="ConsPlusNormal"/>
        <w:ind w:firstLine="540"/>
        <w:jc w:val="both"/>
      </w:pPr>
      <w:r>
        <w:t xml:space="preserve">- содействие в осуществлении внешнеэкономической деятельности в целях продвижения на внешний рынок продукции резидентов, а также содействие демонстрации продукции резидентов </w:t>
      </w:r>
      <w:r>
        <w:lastRenderedPageBreak/>
        <w:t>на российских и международных выставках;</w:t>
      </w:r>
    </w:p>
    <w:p w:rsidR="00EC50EF" w:rsidRDefault="00EC50EF">
      <w:pPr>
        <w:pStyle w:val="ConsPlusNormal"/>
        <w:ind w:firstLine="540"/>
        <w:jc w:val="both"/>
      </w:pPr>
      <w:r>
        <w:t>- формирование среды информационного обмена между резидентами, организация образовательных программ и тренингов;</w:t>
      </w:r>
    </w:p>
    <w:p w:rsidR="00EC50EF" w:rsidRDefault="00EC50EF">
      <w:pPr>
        <w:pStyle w:val="ConsPlusNormal"/>
        <w:ind w:firstLine="540"/>
        <w:jc w:val="both"/>
      </w:pPr>
      <w:r>
        <w:t>- консалтинговое содействие в создании производств с новыми технологиями либо развитию высокотехнологичных производств, выпускающих законченную продукцию для реализации ее на рынке;</w:t>
      </w:r>
    </w:p>
    <w:p w:rsidR="00EC50EF" w:rsidRDefault="00EC50EF">
      <w:pPr>
        <w:pStyle w:val="ConsPlusNormal"/>
        <w:ind w:firstLine="540"/>
        <w:jc w:val="both"/>
      </w:pPr>
      <w:r>
        <w:t>- эксплуатация имущественного комплекса технопарка, обеспечение функционирования его инженерной инфраструктуры (электроэнергия, теплоэнергия, водоснабжение и водоотведение), содержание и благоустройство прилегающей территории и мест общего пользования (услуги охраны, уборки территории, парковки автомобилей).</w:t>
      </w:r>
    </w:p>
    <w:p w:rsidR="00EC50EF" w:rsidRDefault="00EC50EF">
      <w:pPr>
        <w:pStyle w:val="ConsPlusNormal"/>
        <w:ind w:firstLine="540"/>
        <w:jc w:val="both"/>
      </w:pPr>
      <w:r>
        <w:t>3.5. Управляющая компания технопарка осуществляет предоставление следующих услуг:</w:t>
      </w:r>
    </w:p>
    <w:p w:rsidR="00EC50EF" w:rsidRDefault="00EC50EF">
      <w:pPr>
        <w:pStyle w:val="ConsPlusNormal"/>
        <w:ind w:firstLine="540"/>
        <w:jc w:val="both"/>
      </w:pPr>
      <w:r>
        <w:t>- предоставление в аренду субъектам малого и среднего предпринимательства, организациям, образующим инфраструктуру поддержки малого и среднего предпринимательства, нежилых помещений (частей нежилых помещений) технопарка;</w:t>
      </w:r>
    </w:p>
    <w:p w:rsidR="00EC50EF" w:rsidRDefault="00EC50EF">
      <w:pPr>
        <w:pStyle w:val="ConsPlusNormal"/>
        <w:ind w:firstLine="540"/>
        <w:jc w:val="both"/>
      </w:pPr>
      <w:r>
        <w:t>- предоставление в пользование инженерной инфраструктурой (электроэнергия, теплоэнергия, водоснабжение и водоотведение) на условиях компенсации понесенных затрат, а также услуг по эксплуатации имущественного комплекса технопарка;</w:t>
      </w:r>
    </w:p>
    <w:p w:rsidR="00EC50EF" w:rsidRDefault="00EC50EF">
      <w:pPr>
        <w:pStyle w:val="ConsPlusNormal"/>
        <w:ind w:firstLine="540"/>
        <w:jc w:val="both"/>
      </w:pPr>
      <w:r>
        <w:t>- услуги в области права;</w:t>
      </w:r>
    </w:p>
    <w:p w:rsidR="00EC50EF" w:rsidRDefault="00EC50EF">
      <w:pPr>
        <w:pStyle w:val="ConsPlusNormal"/>
        <w:ind w:firstLine="540"/>
        <w:jc w:val="both"/>
      </w:pPr>
      <w:r>
        <w:t>- услуги в области бухгалтерского учета и финансовой деятельности;</w:t>
      </w:r>
    </w:p>
    <w:p w:rsidR="00EC50EF" w:rsidRDefault="00EC50EF">
      <w:pPr>
        <w:pStyle w:val="ConsPlusNormal"/>
        <w:ind w:firstLine="540"/>
        <w:jc w:val="both"/>
      </w:pPr>
      <w:r>
        <w:t>- консультирование по вопросам коммерческой деятельности и управления;</w:t>
      </w:r>
    </w:p>
    <w:p w:rsidR="00EC50EF" w:rsidRDefault="00EC50EF">
      <w:pPr>
        <w:pStyle w:val="ConsPlusNormal"/>
        <w:ind w:firstLine="540"/>
        <w:jc w:val="both"/>
      </w:pPr>
      <w:r>
        <w:t>- услуги по исследованию конъюнктуры рынка и изучение общественного мнения;</w:t>
      </w:r>
    </w:p>
    <w:p w:rsidR="00EC50EF" w:rsidRDefault="00EC50EF">
      <w:pPr>
        <w:pStyle w:val="ConsPlusNormal"/>
        <w:ind w:firstLine="540"/>
        <w:jc w:val="both"/>
      </w:pPr>
      <w:r>
        <w:t>- аренда и лизинг офисных машин и оборудования, включая вычислительную технику;</w:t>
      </w:r>
    </w:p>
    <w:p w:rsidR="00EC50EF" w:rsidRDefault="00EC50EF">
      <w:pPr>
        <w:pStyle w:val="ConsPlusNormal"/>
        <w:ind w:firstLine="540"/>
        <w:jc w:val="both"/>
      </w:pPr>
      <w:r>
        <w:t>- услуги по организации конференций и выставок;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по повышению квалификации и обучению, дополнительному образованию, а также тренинги и курсы для разных профессий, занятия для личного роста, мастер-классы, семинары;</w:t>
      </w:r>
    </w:p>
    <w:p w:rsidR="00EC50EF" w:rsidRDefault="00EC50EF">
      <w:pPr>
        <w:pStyle w:val="ConsPlusNormal"/>
        <w:ind w:firstLine="540"/>
        <w:jc w:val="both"/>
      </w:pPr>
      <w:r>
        <w:t>- услуги по созданию и использованию баз данных и информационных ресурсов;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по обработке данных и размещению информации и связанная с этим деятельность;</w:t>
      </w:r>
    </w:p>
    <w:p w:rsidR="00EC50EF" w:rsidRDefault="00EC50EF">
      <w:pPr>
        <w:pStyle w:val="ConsPlusNormal"/>
        <w:ind w:firstLine="540"/>
        <w:jc w:val="both"/>
      </w:pPr>
      <w:r>
        <w:t>- услуги по обслуживанию инженерных сетей и имущественного комплекса, в том числе ремонт помещений;</w:t>
      </w:r>
    </w:p>
    <w:p w:rsidR="00EC50EF" w:rsidRDefault="00EC50EF">
      <w:pPr>
        <w:pStyle w:val="ConsPlusNormal"/>
        <w:ind w:firstLine="540"/>
        <w:jc w:val="both"/>
      </w:pPr>
      <w:r>
        <w:t>- содействие в привлечении грантов, субсидий, займов и кредитов для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>- демонстрация продукции резидентов на межрегиональных выставках в целях продвижения на рынок продукции резидентов;</w:t>
      </w:r>
    </w:p>
    <w:p w:rsidR="00EC50EF" w:rsidRDefault="00EC50EF">
      <w:pPr>
        <w:pStyle w:val="ConsPlusNormal"/>
        <w:ind w:firstLine="540"/>
        <w:jc w:val="both"/>
      </w:pPr>
      <w:r>
        <w:t>- предоставление оборудованных рабочих мест в коворкинге, а также переговорной комнаты, зоны событий и конференц-зала для проведения деловых переговоров, обучающих и просветительских мероприятий;</w:t>
      </w:r>
    </w:p>
    <w:p w:rsidR="00EC50EF" w:rsidRDefault="00EC50EF">
      <w:pPr>
        <w:pStyle w:val="ConsPlusNormal"/>
        <w:ind w:firstLine="540"/>
        <w:jc w:val="both"/>
      </w:pPr>
      <w:r>
        <w:t>- консультационные услуги по вопросам регистрации юридического лица (в том числе подготовка учредительных документов), кредитования (в том числе помощь в получении кредитов, поручительств и гарантий), правовой защиты и развития предприятия, бизнес-планирования;</w:t>
      </w:r>
    </w:p>
    <w:p w:rsidR="00EC50EF" w:rsidRDefault="00EC50EF">
      <w:pPr>
        <w:pStyle w:val="ConsPlusNormal"/>
        <w:ind w:firstLine="540"/>
        <w:jc w:val="both"/>
      </w:pPr>
      <w:r>
        <w:t>- маркетинговые и рекламные услуги;</w:t>
      </w:r>
    </w:p>
    <w:p w:rsidR="00EC50EF" w:rsidRDefault="00EC50EF">
      <w:pPr>
        <w:pStyle w:val="ConsPlusNormal"/>
        <w:ind w:firstLine="540"/>
        <w:jc w:val="both"/>
      </w:pPr>
      <w:r>
        <w:t>- экспертиза проектов и помощь в подготовке бизнес-планов, технико-экономических обоснований;</w:t>
      </w:r>
    </w:p>
    <w:p w:rsidR="00EC50EF" w:rsidRDefault="00EC50EF">
      <w:pPr>
        <w:pStyle w:val="ConsPlusNormal"/>
        <w:ind w:firstLine="540"/>
        <w:jc w:val="both"/>
      </w:pPr>
      <w:r>
        <w:t>- консультирование по защите и управлению интеллектуальной собственностью;</w:t>
      </w:r>
    </w:p>
    <w:p w:rsidR="00EC50EF" w:rsidRDefault="00EC50EF">
      <w:pPr>
        <w:pStyle w:val="ConsPlusNormal"/>
        <w:ind w:firstLine="540"/>
        <w:jc w:val="both"/>
      </w:pPr>
      <w:r>
        <w:t>- предоставление доступа к информационным базам данных;</w:t>
      </w:r>
    </w:p>
    <w:p w:rsidR="00EC50EF" w:rsidRDefault="00EC50EF">
      <w:pPr>
        <w:pStyle w:val="ConsPlusNormal"/>
        <w:ind w:firstLine="540"/>
        <w:jc w:val="both"/>
      </w:pPr>
      <w:r>
        <w:t>- распространение информации о продукции, производимой субъектами малого и среднего предпринимательства - резидентами технопарка;</w:t>
      </w:r>
    </w:p>
    <w:p w:rsidR="00EC50EF" w:rsidRDefault="00EC50EF">
      <w:pPr>
        <w:pStyle w:val="ConsPlusNormal"/>
        <w:ind w:firstLine="540"/>
        <w:jc w:val="both"/>
      </w:pPr>
      <w:r>
        <w:t>- поиск инвесторов и посредничество в контактах с потенциальными деловыми партнерами;</w:t>
      </w:r>
    </w:p>
    <w:p w:rsidR="00EC50EF" w:rsidRDefault="00EC50EF">
      <w:pPr>
        <w:pStyle w:val="ConsPlusNormal"/>
        <w:ind w:firstLine="540"/>
        <w:jc w:val="both"/>
      </w:pPr>
      <w:r>
        <w:t>- иные сервисные услуги, включающие в себя питание сотрудников резидентов, обслуживание переговоров, обслуживание торговых автоматов, офисных помещений.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4. Основания и порядок предоставления нежилых помещений</w:t>
      </w:r>
    </w:p>
    <w:p w:rsidR="00EC50EF" w:rsidRDefault="00EC50EF">
      <w:pPr>
        <w:pStyle w:val="ConsPlusNormal"/>
        <w:jc w:val="center"/>
      </w:pPr>
      <w:r>
        <w:t>технопарка субъектам малого и среднего предпринимательства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4.1. Нежилые помещения (части нежилых помещений) технопарка предоставляются в аренду субъектам малого и среднего предпринимательства, организациям, образующим инфраструктуру поддержки малого и среднего предпринимательства, соответствующим требованиям, определенным настоящим Положением, в виде государственных преференций в целях поддержки субъектов малого и среднего предпринимательства на основании решения Комиссии по предоставлению нежилых помещений в технопарке (далее - Комиссия).</w:t>
      </w:r>
    </w:p>
    <w:p w:rsidR="00EC50EF" w:rsidRDefault="00EC50EF">
      <w:pPr>
        <w:pStyle w:val="ConsPlusNormal"/>
        <w:ind w:firstLine="540"/>
        <w:jc w:val="both"/>
      </w:pPr>
      <w:r>
        <w:t>Решение Комиссии о предоставлении в аренду нежилых помещений (частей нежилых помещений) технопарка оформляется протоколом Комиссии.</w:t>
      </w:r>
    </w:p>
    <w:p w:rsidR="00EC50EF" w:rsidRDefault="00EC50EF">
      <w:pPr>
        <w:pStyle w:val="ConsPlusNormal"/>
        <w:ind w:firstLine="540"/>
        <w:jc w:val="both"/>
      </w:pPr>
      <w:r>
        <w:t>4.2. Решение о создании Комиссии, определении ее состава и утверждении Положения о Комиссии принимает управляющая компания технопарка.</w:t>
      </w:r>
    </w:p>
    <w:p w:rsidR="00EC50EF" w:rsidRDefault="00EC50EF">
      <w:pPr>
        <w:pStyle w:val="ConsPlusNormal"/>
        <w:ind w:firstLine="540"/>
        <w:jc w:val="both"/>
      </w:pPr>
      <w:r>
        <w:t>В состав Комиссии по согласованию включаются не менее чем по одному представителю от департамента экономического развития области и департамента имущественных и земельных отношений области.</w:t>
      </w:r>
    </w:p>
    <w:p w:rsidR="00EC50EF" w:rsidRDefault="00EC50EF">
      <w:pPr>
        <w:pStyle w:val="ConsPlusNormal"/>
        <w:ind w:firstLine="540"/>
        <w:jc w:val="both"/>
      </w:pPr>
      <w:r>
        <w:t>4.3. Государственные преференции в виде заключения договоров аренды на нежилые помещения (части нежилых помещений) технопарка предоставляются субъектам малого и среднего предпринимательства, организациям, образующим инфраструктуру поддержки малого и среднего предпринимательства:</w:t>
      </w:r>
    </w:p>
    <w:p w:rsidR="00EC50EF" w:rsidRDefault="00EC50EF">
      <w:pPr>
        <w:pStyle w:val="ConsPlusNormal"/>
        <w:ind w:firstLine="540"/>
        <w:jc w:val="both"/>
      </w:pPr>
      <w:r>
        <w:t>- осуществляющим разработку перспективных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технопарке;</w:t>
      </w:r>
    </w:p>
    <w:p w:rsidR="00EC50EF" w:rsidRDefault="00EC50EF">
      <w:pPr>
        <w:pStyle w:val="ConsPlusNormal"/>
        <w:ind w:firstLine="540"/>
        <w:jc w:val="both"/>
      </w:pPr>
      <w:r>
        <w:t>- предоставляющим услуги по обучению детей с целью вовлечения в инженерно-конструкторскую и исследовательскую деятельность;</w:t>
      </w:r>
    </w:p>
    <w:p w:rsidR="00EC50EF" w:rsidRDefault="00EC50EF">
      <w:pPr>
        <w:pStyle w:val="ConsPlusNormal"/>
        <w:ind w:firstLine="540"/>
        <w:jc w:val="both"/>
      </w:pPr>
      <w:r>
        <w:t>- оказывающим субъектам малого и среднего предпринимательства юридические, финансовые, информационно-технологические, маркетинговые, патентные, лицензионные, рекламно-издательские и другие услуги, не противоречащие целям и задачам деятельности технопарка - сервисные компании.</w:t>
      </w:r>
    </w:p>
    <w:p w:rsidR="00EC50EF" w:rsidRDefault="00EC50EF">
      <w:pPr>
        <w:pStyle w:val="ConsPlusNormal"/>
        <w:ind w:firstLine="540"/>
        <w:jc w:val="both"/>
      </w:pPr>
      <w:r>
        <w:t>4.4. Информация о наличии возможных к предоставлению в аренду помещений (частей нежилых помещений) технопарка, порядке подачи заявлений о заключении договоров аренды размещается на сайте управляющей компании.</w:t>
      </w:r>
    </w:p>
    <w:p w:rsidR="00EC50EF" w:rsidRDefault="00EC50EF">
      <w:pPr>
        <w:pStyle w:val="ConsPlusNormal"/>
        <w:ind w:firstLine="540"/>
        <w:jc w:val="both"/>
      </w:pPr>
      <w:r>
        <w:t>В случае поступления в отношении одного и того же объекта аренды нескольких заявлений о заключении договора аренды Комиссия проводит конкурсный отбор на размещение в технопарке субъектов малого и среднего предпринимательства и организаций, образующих инфраструктуру поддержки малого и среднего предпринимательства. Порядок конкурсного отбора определяется Положением о Комиссии.</w:t>
      </w:r>
    </w:p>
    <w:p w:rsidR="00EC50EF" w:rsidRDefault="00EC50EF">
      <w:pPr>
        <w:pStyle w:val="ConsPlusNormal"/>
        <w:ind w:firstLine="540"/>
        <w:jc w:val="both"/>
      </w:pPr>
      <w:r>
        <w:t>4.5. Ставки арендной платы в технопарке для субъектов малого и среднего предпринимательства по договорам аренды нежилых помещений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</w:t>
      </w:r>
    </w:p>
    <w:p w:rsidR="00EC50EF" w:rsidRDefault="00EC50EF">
      <w:pPr>
        <w:pStyle w:val="ConsPlusNormal"/>
        <w:ind w:firstLine="540"/>
        <w:jc w:val="both"/>
      </w:pPr>
      <w:r>
        <w:t>Доходы от сдачи в аренду помещений технопарка в полном объеме направляются на возмещение расходов по обеспечению деятельности технопарка, в том числе - содержание, эксплуатацию, текущий и капитальный ремонт, а также иных улучшений имущества технопарка.</w:t>
      </w:r>
    </w:p>
    <w:p w:rsidR="00EC50EF" w:rsidRDefault="00EC50EF">
      <w:pPr>
        <w:pStyle w:val="ConsPlusNormal"/>
        <w:ind w:firstLine="540"/>
        <w:jc w:val="both"/>
      </w:pPr>
      <w:bookmarkStart w:id="2" w:name="P138"/>
      <w:bookmarkEnd w:id="2"/>
      <w:r>
        <w:t>4.5.1. Субъектам малого и среднего предпринимательства, осуществляющим деятельность в области информационных технологий, устанавливается коэффициент льгот, равный 0,5 от рыночной величины арендной платы за пользование имуществом, при соблюдении следующих условий:</w:t>
      </w:r>
    </w:p>
    <w:p w:rsidR="00EC50EF" w:rsidRDefault="00EC50EF">
      <w:pPr>
        <w:pStyle w:val="ConsPlusNormal"/>
        <w:ind w:firstLine="540"/>
        <w:jc w:val="both"/>
      </w:pPr>
      <w:r>
        <w:t xml:space="preserve">- имеется государственная аккредитация организации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2007 года N 758 "О государственной аккредитации организаций, осуществляющих деятельность в области информационных технологий", или организация внесена как правообладатель в единый реестр российских программ для электронных вычислительных машин и баз данных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года N 1236 "Об установлении запрета на </w:t>
      </w:r>
      <w:r>
        <w:lastRenderedPageBreak/>
        <w:t>допуск программного обеспечения, происходящего из иностранных государств, для целей закупок для обеспечения государственных и муниципальных нужд";</w:t>
      </w:r>
    </w:p>
    <w:p w:rsidR="00EC50EF" w:rsidRDefault="00EC50EF">
      <w:pPr>
        <w:pStyle w:val="ConsPlusNormal"/>
        <w:ind w:firstLine="540"/>
        <w:jc w:val="both"/>
      </w:pPr>
      <w:r>
        <w:t>- опыт работы в данной сфере деятельности не менее 3 лет;</w:t>
      </w:r>
    </w:p>
    <w:p w:rsidR="00EC50EF" w:rsidRDefault="00EC50EF">
      <w:pPr>
        <w:pStyle w:val="ConsPlusNormal"/>
        <w:ind w:firstLine="540"/>
        <w:jc w:val="both"/>
      </w:pPr>
      <w:r>
        <w:t>- доля произведенной IT-продукции в общем объеме реализации составляет не менее 70 процентов.</w:t>
      </w:r>
    </w:p>
    <w:p w:rsidR="00EC50EF" w:rsidRDefault="00EC50EF">
      <w:pPr>
        <w:pStyle w:val="ConsPlusNormal"/>
        <w:ind w:firstLine="540"/>
        <w:jc w:val="both"/>
      </w:pPr>
      <w:r>
        <w:t xml:space="preserve">4.5.2. Субъектам малого и среднего предпринимательства, осуществляющим деятельность в области информационных технологий, при выполнении условий, указанных в </w:t>
      </w:r>
      <w:hyperlink w:anchor="P138" w:history="1">
        <w:r>
          <w:rPr>
            <w:color w:val="0000FF"/>
          </w:rPr>
          <w:t>подпункте 4.5.1 пункта 4.5</w:t>
        </w:r>
      </w:hyperlink>
      <w:r>
        <w:t xml:space="preserve"> настоящего раздела, а также при условии направления финансирования на неотделимые улучшения арендованного имущества в объеме не менее 10,0 тыс. рублей на 1 кв. метр устанавливается коэффициент льгот, равный 0,15 от рыночной величины арендной платы за пользование имуществом.</w:t>
      </w:r>
    </w:p>
    <w:p w:rsidR="00EC50EF" w:rsidRDefault="00EC50EF">
      <w:pPr>
        <w:pStyle w:val="ConsPlusNormal"/>
        <w:ind w:firstLine="540"/>
        <w:jc w:val="both"/>
      </w:pPr>
      <w:r>
        <w:t>4.5.3. Субъектам малого и среднего предпринимательства, предоставляющим услуги по обучению детей с целью вовлечения учащихся в инженерно-конструкторскую и исследовательскую деятельность в следующих ведущих технических направлениях: робототехника, энергетика, прототипирование, электроника, промышленный дизайн, программирование, нейропилотирование и нейротехнологии, сетевое и системное администрирование, геоинформатика, био- и генная инженерия, химия органическая и неорганическая, авиа-, авто-, судомоделирование, прикладная космонавтика, нанотехнологии и материаловедение, устанавливается коэффициент льгот, равный 0,5 от рыночной величины арендной платы за пользование имуществом.</w:t>
      </w:r>
    </w:p>
    <w:p w:rsidR="00EC50EF" w:rsidRDefault="00EC50EF">
      <w:pPr>
        <w:pStyle w:val="ConsPlusNormal"/>
        <w:ind w:firstLine="540"/>
        <w:jc w:val="both"/>
      </w:pPr>
      <w:r>
        <w:t>4.6. На основании решения Комиссии управляющая компания заключает соответствующие договоры аренды нежилых помещений (частей нежилых помещений) технопарка.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5. Контроль за деятельностью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5.1. Управляющая компания ежеквартально, в срок до 20 числа месяца, следующего за отчетным, представляет по согласованной форме:</w:t>
      </w:r>
    </w:p>
    <w:p w:rsidR="00EC50EF" w:rsidRDefault="00EC50EF">
      <w:pPr>
        <w:pStyle w:val="ConsPlusNormal"/>
        <w:ind w:firstLine="540"/>
        <w:jc w:val="both"/>
      </w:pPr>
      <w:r>
        <w:t>- отчетность о результатах деятельности технопарка и расходовании финансовых средств на обеспечение его деятельности и развитие в департамент экономического развития области;</w:t>
      </w:r>
    </w:p>
    <w:p w:rsidR="00EC50EF" w:rsidRDefault="00EC50EF">
      <w:pPr>
        <w:pStyle w:val="ConsPlusNormal"/>
        <w:ind w:firstLine="540"/>
        <w:jc w:val="both"/>
      </w:pPr>
      <w:r>
        <w:t>- отчетность о заключении договоров аренды, получении и использовании доходов от сдачи в аренду помещений технопарка в департамент имущественных и земельных отношений области.</w:t>
      </w:r>
    </w:p>
    <w:p w:rsidR="00EC50EF" w:rsidRDefault="00EC50EF">
      <w:pPr>
        <w:pStyle w:val="ConsPlusNormal"/>
        <w:ind w:firstLine="540"/>
        <w:jc w:val="both"/>
      </w:pPr>
      <w:r>
        <w:t>5.2. Контроль за развитием технопарка, эффективностью и целевым использованием субсидий областного и федерального бюджетов, предоставляемых на финансирование его мероприятий, осуществляет департамент экономического развития области.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AD7" w:rsidRDefault="00550AD7">
      <w:bookmarkStart w:id="3" w:name="_GoBack"/>
      <w:bookmarkEnd w:id="3"/>
    </w:p>
    <w:sectPr w:rsidR="00550AD7" w:rsidSect="003B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F"/>
    <w:rsid w:val="00550AD7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656A-5EB8-4FFA-8F97-F6AA304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386794142BABB2B7ED8C9F2531A29D4EE74A37B8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0AC0812534822189B386794142BABB1BEEB8E972531A29D4EE74A37B8c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0AC0812534822189B3871977871A6B7B4B5879A2139F3C211BC1760809F72729FF85FCB124431E1CB72B7c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C0AC0812534822189B386794142BABB1BFEB839E2631A29D4EE74A3789952535D0A11D8F1F4332BEc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C0AC0812534822189B386794142BABB2B7E28B9E2331A29D4EE74A37B8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2017-03-01T08:28:00Z</dcterms:created>
  <dcterms:modified xsi:type="dcterms:W3CDTF">2017-03-01T08:28:00Z</dcterms:modified>
</cp:coreProperties>
</file>