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C5" w:rsidRDefault="001F5AC5">
      <w:pPr>
        <w:pStyle w:val="ConsPlusNormal"/>
        <w:jc w:val="center"/>
      </w:pPr>
      <w:r>
        <w:t>19. Положение о реализации мероприятия "Субсидирование части</w:t>
      </w:r>
    </w:p>
    <w:p w:rsidR="001F5AC5" w:rsidRDefault="001F5AC5">
      <w:pPr>
        <w:pStyle w:val="ConsPlusNormal"/>
        <w:jc w:val="center"/>
      </w:pPr>
      <w:r>
        <w:t>затрат субъектов малого и среднего предпринимательства,</w:t>
      </w:r>
    </w:p>
    <w:p w:rsidR="001F5AC5" w:rsidRDefault="001F5AC5">
      <w:pPr>
        <w:pStyle w:val="ConsPlusNormal"/>
        <w:jc w:val="center"/>
      </w:pPr>
      <w:r>
        <w:t>связанных с приобретением оборудования в целях создания и</w:t>
      </w:r>
    </w:p>
    <w:p w:rsidR="001F5AC5" w:rsidRDefault="001F5AC5">
      <w:pPr>
        <w:pStyle w:val="ConsPlusNormal"/>
        <w:jc w:val="center"/>
      </w:pPr>
      <w:r>
        <w:t>(или) развития либо модернизации производства товаров</w:t>
      </w:r>
    </w:p>
    <w:p w:rsidR="001F5AC5" w:rsidRDefault="001F5AC5">
      <w:pPr>
        <w:pStyle w:val="ConsPlusNormal"/>
        <w:jc w:val="center"/>
      </w:pPr>
      <w:r>
        <w:t>(работ, услуг)"</w:t>
      </w:r>
    </w:p>
    <w:p w:rsidR="001F5AC5" w:rsidRDefault="001F5AC5">
      <w:pPr>
        <w:pStyle w:val="ConsPlusNormal"/>
        <w:jc w:val="center"/>
      </w:pPr>
      <w:r>
        <w:t xml:space="preserve">(введен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</w:t>
      </w:r>
    </w:p>
    <w:p w:rsidR="001F5AC5" w:rsidRDefault="001F5AC5">
      <w:pPr>
        <w:pStyle w:val="ConsPlusNormal"/>
        <w:jc w:val="center"/>
      </w:pPr>
      <w:r>
        <w:t>от 10.08.2015 N 292-пп)</w:t>
      </w:r>
    </w:p>
    <w:p w:rsidR="001F5AC5" w:rsidRDefault="001F5AC5">
      <w:pPr>
        <w:pStyle w:val="ConsPlusNormal"/>
        <w:ind w:firstLine="540"/>
        <w:jc w:val="both"/>
      </w:pPr>
    </w:p>
    <w:p w:rsidR="001F5AC5" w:rsidRDefault="001F5AC5">
      <w:pPr>
        <w:pStyle w:val="ConsPlusNormal"/>
        <w:ind w:firstLine="540"/>
        <w:jc w:val="both"/>
      </w:pPr>
      <w:r>
        <w:t>19.1. Настоящее Положение о реализации мероприятия "Субсидирование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услуг)" (далее - Положение) разработано в соответствии с ежегодно издаваемыми приказами Минэкономразвития России о мерах по реализации мероприятий по государственной поддержке малого и среднего предпринимательства.</w:t>
      </w:r>
    </w:p>
    <w:p w:rsidR="001F5AC5" w:rsidRDefault="001F5AC5">
      <w:pPr>
        <w:pStyle w:val="ConsPlusNormal"/>
        <w:ind w:firstLine="540"/>
        <w:jc w:val="both"/>
      </w:pPr>
      <w:r>
        <w:t>19.1.1. Положение регламентирует порядок субсидирования на конкурсной основе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1F5AC5" w:rsidRDefault="001F5AC5">
      <w:pPr>
        <w:pStyle w:val="ConsPlusNormal"/>
        <w:ind w:firstLine="540"/>
        <w:jc w:val="both"/>
      </w:pPr>
      <w:r>
        <w:t xml:space="preserve">19.1.2.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5" w:history="1">
        <w:r>
          <w:rPr>
            <w:color w:val="0000FF"/>
          </w:rPr>
          <w:t>разделы G</w:t>
        </w:r>
      </w:hyperlink>
      <w:r>
        <w:t xml:space="preserve"> (за исключением </w:t>
      </w:r>
      <w:hyperlink r:id="rId6" w:history="1">
        <w:r>
          <w:rPr>
            <w:color w:val="0000FF"/>
          </w:rPr>
          <w:t>кода 45</w:t>
        </w:r>
      </w:hyperlink>
      <w:r>
        <w:t xml:space="preserve">), </w:t>
      </w:r>
      <w:hyperlink r:id="rId7" w:history="1">
        <w:r>
          <w:rPr>
            <w:color w:val="0000FF"/>
          </w:rPr>
          <w:t>K</w:t>
        </w:r>
      </w:hyperlink>
      <w:r>
        <w:t xml:space="preserve">, </w:t>
      </w:r>
      <w:hyperlink r:id="rId8" w:history="1">
        <w:r>
          <w:rPr>
            <w:color w:val="0000FF"/>
          </w:rPr>
          <w:t>L</w:t>
        </w:r>
      </w:hyperlink>
      <w:r>
        <w:t xml:space="preserve">, </w:t>
      </w:r>
      <w:hyperlink r:id="rId9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10" w:history="1">
        <w:r>
          <w:rPr>
            <w:color w:val="0000FF"/>
          </w:rPr>
          <w:t>кодов 71</w:t>
        </w:r>
      </w:hyperlink>
      <w:r>
        <w:t xml:space="preserve"> и </w:t>
      </w:r>
      <w:hyperlink r:id="rId11" w:history="1">
        <w:r>
          <w:rPr>
            <w:color w:val="0000FF"/>
          </w:rPr>
          <w:t>75</w:t>
        </w:r>
      </w:hyperlink>
      <w:r>
        <w:t xml:space="preserve">), </w:t>
      </w:r>
      <w:hyperlink r:id="rId12" w:history="1">
        <w:r>
          <w:rPr>
            <w:color w:val="0000FF"/>
          </w:rPr>
          <w:t>N</w:t>
        </w:r>
      </w:hyperlink>
      <w:r>
        <w:t xml:space="preserve">, </w:t>
      </w:r>
      <w:hyperlink r:id="rId13" w:history="1">
        <w:r>
          <w:rPr>
            <w:color w:val="0000FF"/>
          </w:rPr>
          <w:t>O</w:t>
        </w:r>
      </w:hyperlink>
      <w:r>
        <w:t xml:space="preserve">, </w:t>
      </w:r>
      <w:hyperlink r:id="rId14" w:history="1">
        <w:r>
          <w:rPr>
            <w:color w:val="0000FF"/>
          </w:rPr>
          <w:t>S</w:t>
        </w:r>
      </w:hyperlink>
      <w:r>
        <w:t xml:space="preserve"> (за исключением </w:t>
      </w:r>
      <w:hyperlink r:id="rId15" w:history="1">
        <w:r>
          <w:rPr>
            <w:color w:val="0000FF"/>
          </w:rPr>
          <w:t>кодов 95</w:t>
        </w:r>
      </w:hyperlink>
      <w:r>
        <w:t xml:space="preserve"> и </w:t>
      </w:r>
      <w:hyperlink r:id="rId16" w:history="1">
        <w:r>
          <w:rPr>
            <w:color w:val="0000FF"/>
          </w:rPr>
          <w:t>96</w:t>
        </w:r>
      </w:hyperlink>
      <w:r>
        <w:t xml:space="preserve">), </w:t>
      </w:r>
      <w:hyperlink r:id="rId17" w:history="1">
        <w:r>
          <w:rPr>
            <w:color w:val="0000FF"/>
          </w:rPr>
          <w:t>T</w:t>
        </w:r>
      </w:hyperlink>
      <w:r>
        <w:t xml:space="preserve">, </w:t>
      </w:r>
      <w:hyperlink r:id="rId18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2)). 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1F5AC5" w:rsidRDefault="001F5AC5">
      <w:pPr>
        <w:pStyle w:val="ConsPlusNormal"/>
        <w:jc w:val="both"/>
      </w:pPr>
      <w:r>
        <w:t xml:space="preserve">(пп. 19.1.2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06.06.2016 N 199-пп)</w:t>
      </w:r>
    </w:p>
    <w:p w:rsidR="001F5AC5" w:rsidRDefault="001F5AC5">
      <w:pPr>
        <w:pStyle w:val="ConsPlusNormal"/>
        <w:ind w:firstLine="540"/>
        <w:jc w:val="both"/>
      </w:pPr>
      <w:r>
        <w:t xml:space="preserve">19.1.3. Субсидирование части затрат субъектов малого и среднего предпринимательства осуществляется по следующим видам оборудования: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20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года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 (далее - оборудование).</w:t>
      </w:r>
    </w:p>
    <w:p w:rsidR="001F5AC5" w:rsidRDefault="001F5AC5">
      <w:pPr>
        <w:pStyle w:val="ConsPlusNormal"/>
        <w:ind w:firstLine="540"/>
        <w:jc w:val="both"/>
      </w:pPr>
      <w:r>
        <w:t>19.2. Конкурсный отбор в рамках настоящего Положения объявляет областное государственное бюджетное учреждение "Белгородский региональный ресурсный инновационный центр" (далее - ОГБУ "БРРИЦ"). Критерии конкурсного отбора бизнес-проектов разрабатывает ОГБУ "БРРИЦ" и утверждает Экспертная группа.</w:t>
      </w:r>
    </w:p>
    <w:p w:rsidR="001F5AC5" w:rsidRDefault="001F5AC5">
      <w:pPr>
        <w:pStyle w:val="ConsPlusNormal"/>
        <w:ind w:firstLine="540"/>
        <w:jc w:val="both"/>
      </w:pPr>
      <w:r>
        <w:t>Информация о проведении конкурсного отбора бизнес-проектов с целью предоставления субсидий в рамках настоящего Положения (далее - конкурс) размещается на информационном портале ОГБУ "БРРИЦ" (www.brric31.ru) за 15 календарных дней до начала приема конкурсной документации. Прием конкурсной документации осуществляется в течение 15 календарных дней со дня объявления конкурса.</w:t>
      </w:r>
    </w:p>
    <w:p w:rsidR="001F5AC5" w:rsidRDefault="001F5AC5">
      <w:pPr>
        <w:pStyle w:val="ConsPlusNormal"/>
        <w:ind w:firstLine="540"/>
        <w:jc w:val="both"/>
      </w:pPr>
      <w:r>
        <w:t>По истечении 30 календарных дней со дня объявления конкурса заявки от субъектов малого и среднего предпринимательства не принимаются и не рассматриваются.</w:t>
      </w:r>
    </w:p>
    <w:p w:rsidR="001F5AC5" w:rsidRDefault="001F5AC5">
      <w:pPr>
        <w:pStyle w:val="ConsPlusNormal"/>
        <w:ind w:firstLine="540"/>
        <w:jc w:val="both"/>
      </w:pPr>
      <w:bookmarkStart w:id="0" w:name="P16"/>
      <w:bookmarkEnd w:id="0"/>
      <w:r>
        <w:t>19.3. Субсидии в рамках настоящего Положения предоставляются за счет средств областного и (или) федерального бюджетов субъектам малого и среднего предпринимательства, в том числе участникам инновационных территориальных кластеров, осуществившим приобретение оборудования в целях создания и (или) развития либо модернизации производства товаров (работ, услуг), из расчета не более 50 процентов произведенных затрат и в размере не более 15 млн. рублей на одного получателя поддержки.</w:t>
      </w:r>
    </w:p>
    <w:p w:rsidR="001F5AC5" w:rsidRDefault="001F5AC5">
      <w:pPr>
        <w:pStyle w:val="ConsPlusNormal"/>
        <w:ind w:firstLine="540"/>
        <w:jc w:val="both"/>
      </w:pPr>
      <w:r>
        <w:t xml:space="preserve">19.4. Субъекты малого и среднего предпринимательства самостоятельно производят затраты, </w:t>
      </w:r>
      <w:r>
        <w:lastRenderedPageBreak/>
        <w:t xml:space="preserve">указанные в </w:t>
      </w:r>
      <w:hyperlink w:anchor="P16" w:history="1">
        <w:r>
          <w:rPr>
            <w:color w:val="0000FF"/>
          </w:rPr>
          <w:t>пункте 19.3</w:t>
        </w:r>
      </w:hyperlink>
      <w:r>
        <w:t xml:space="preserve"> настоящего Положения, с последующим их субсидированием за счет средств областного и (или) федерального бюджетов.</w:t>
      </w:r>
    </w:p>
    <w:p w:rsidR="001F5AC5" w:rsidRDefault="001F5AC5">
      <w:pPr>
        <w:pStyle w:val="ConsPlusNormal"/>
        <w:ind w:firstLine="540"/>
        <w:jc w:val="both"/>
      </w:pPr>
      <w:r>
        <w:t>19.5. Для принятия решения о возмещении затрат субъекты малого и среднего предпринимательства представляют в ОГБУ "БРРИЦ" следующие документы:</w:t>
      </w:r>
    </w:p>
    <w:p w:rsidR="001F5AC5" w:rsidRDefault="001F5AC5">
      <w:pPr>
        <w:pStyle w:val="ConsPlusNormal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заявку</w:t>
        </w:r>
      </w:hyperlink>
      <w:r>
        <w:t xml:space="preserve"> на имя председателя Экспертной группы о предоставлении субсидии по форме согласно приложению N 18 к настоящему Положению;</w:t>
      </w:r>
    </w:p>
    <w:p w:rsidR="001F5AC5" w:rsidRDefault="001F5AC5">
      <w:pPr>
        <w:pStyle w:val="ConsPlusNormal"/>
        <w:ind w:firstLine="540"/>
        <w:jc w:val="both"/>
      </w:pPr>
      <w:r>
        <w:t>2) заверенные нотариально копии учредительных документов или оригиналы документов для оформления копий в ОГБУ "БРРИЦ":</w:t>
      </w:r>
    </w:p>
    <w:p w:rsidR="001F5AC5" w:rsidRDefault="001F5AC5">
      <w:pPr>
        <w:pStyle w:val="ConsPlusNormal"/>
        <w:ind w:firstLine="540"/>
        <w:jc w:val="both"/>
      </w:pPr>
      <w:r>
        <w:t>- устав и изменения к нему, учредительный договор или решение уполномоченного органа о создании организации - для юридических лиц;</w:t>
      </w:r>
    </w:p>
    <w:p w:rsidR="001F5AC5" w:rsidRDefault="001F5AC5">
      <w:pPr>
        <w:pStyle w:val="ConsPlusNormal"/>
        <w:ind w:firstLine="540"/>
        <w:jc w:val="both"/>
      </w:pPr>
      <w:r>
        <w:t>- свидетельство о государственной регистрации юридического лица или индивидуального предпринимателя;</w:t>
      </w:r>
    </w:p>
    <w:p w:rsidR="001F5AC5" w:rsidRDefault="001F5AC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06.06.2016 N 199-пп)</w:t>
      </w:r>
    </w:p>
    <w:p w:rsidR="001F5AC5" w:rsidRDefault="001F5AC5">
      <w:pPr>
        <w:pStyle w:val="ConsPlusNormal"/>
        <w:ind w:firstLine="540"/>
        <w:jc w:val="both"/>
      </w:pPr>
      <w:r>
        <w:t>- свидетельство о постановке на налоговый учет юридических лиц и индивидуальных предпринимателей;</w:t>
      </w:r>
    </w:p>
    <w:p w:rsidR="001F5AC5" w:rsidRDefault="001F5AC5">
      <w:pPr>
        <w:pStyle w:val="ConsPlusNormal"/>
        <w:ind w:firstLine="540"/>
        <w:jc w:val="both"/>
      </w:pPr>
      <w:r>
        <w:t>3) выписку из единого государственного реестра юридических лиц (индивидуальных предпринимателей), полученную не ранее чем за 30 календарных дней до дня подачи субъектом малого и среднего предпринимательства заявки на участие в конкурсе;</w:t>
      </w:r>
    </w:p>
    <w:p w:rsidR="001F5AC5" w:rsidRDefault="001F5AC5">
      <w:pPr>
        <w:pStyle w:val="ConsPlusNormal"/>
        <w:ind w:firstLine="540"/>
        <w:jc w:val="both"/>
      </w:pPr>
      <w:r>
        <w:t>4) справку, подтверждающую принадлежность к субъектам малого или среднего предпринимательства в соответствии с критериями, установленными федеральным законодательством, заверенную руководителем предприятия;</w:t>
      </w:r>
    </w:p>
    <w:p w:rsidR="001F5AC5" w:rsidRDefault="001F5AC5">
      <w:pPr>
        <w:pStyle w:val="ConsPlusNormal"/>
        <w:ind w:firstLine="540"/>
        <w:jc w:val="both"/>
      </w:pPr>
      <w:r>
        <w:t>5) оригиналы договоров (сделок) на приобретение в собственность оборудования, включая затраты на монтаж оборудования, для оформления копий в ОГБУ "БРРИЦ";</w:t>
      </w:r>
    </w:p>
    <w:p w:rsidR="001F5AC5" w:rsidRDefault="001F5AC5">
      <w:pPr>
        <w:pStyle w:val="ConsPlusNormal"/>
        <w:ind w:firstLine="540"/>
        <w:jc w:val="both"/>
      </w:pPr>
      <w:r>
        <w:t>6) 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 процентов произведенных затрат;</w:t>
      </w:r>
    </w:p>
    <w:p w:rsidR="001F5AC5" w:rsidRDefault="001F5AC5">
      <w:pPr>
        <w:pStyle w:val="ConsPlusNormal"/>
        <w:ind w:firstLine="540"/>
        <w:jc w:val="both"/>
      </w:pPr>
      <w:r>
        <w:t>7) бухгалтерские документы, подтверждающие постановку на баланс приобретенного оборудования;</w:t>
      </w:r>
    </w:p>
    <w:p w:rsidR="001F5AC5" w:rsidRDefault="001F5AC5">
      <w:pPr>
        <w:pStyle w:val="ConsPlusNormal"/>
        <w:ind w:firstLine="540"/>
        <w:jc w:val="both"/>
      </w:pPr>
      <w:r>
        <w:t>8) технико-экономическое обоснование приобретения оборудования в целях создания и (или) развития, и (или) модернизации производства товаров (работ, услуг);</w:t>
      </w:r>
    </w:p>
    <w:p w:rsidR="001F5AC5" w:rsidRDefault="001F5AC5">
      <w:pPr>
        <w:pStyle w:val="ConsPlusNormal"/>
        <w:ind w:firstLine="540"/>
        <w:jc w:val="both"/>
      </w:pPr>
      <w:r>
        <w:t>9) справку о средней численности работников, среднемесячной заработной плате и уплаченных налогах, предусмотренных в рамках применяемого режима налогообложения, за последний календарный год и отчетный период текущего года, заверенную руководителем малого (среднего) предприятия или индивидуальным предпринимателем;</w:t>
      </w:r>
    </w:p>
    <w:p w:rsidR="001F5AC5" w:rsidRDefault="001F5AC5">
      <w:pPr>
        <w:pStyle w:val="ConsPlusNormal"/>
        <w:jc w:val="both"/>
      </w:pPr>
      <w:r>
        <w:t xml:space="preserve">(пп. 9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06.06.2016 N 199-пп)</w:t>
      </w:r>
    </w:p>
    <w:p w:rsidR="001F5AC5" w:rsidRDefault="001F5AC5">
      <w:pPr>
        <w:pStyle w:val="ConsPlusNormal"/>
        <w:ind w:firstLine="540"/>
        <w:jc w:val="both"/>
      </w:pPr>
      <w:r>
        <w:t>10) справку о состоянии расчетов по налогам, сборам, пеням, штрафам организаций и индивидуальных предпринимателей, заверенную налоговым органом и полученную не ранее чем за 30 календарных дней до дня подачи субъектом малого и среднего предпринимательства заявки на участие в конкурсе;</w:t>
      </w:r>
    </w:p>
    <w:p w:rsidR="001F5AC5" w:rsidRDefault="001F5AC5">
      <w:pPr>
        <w:pStyle w:val="ConsPlusNormal"/>
        <w:jc w:val="both"/>
      </w:pPr>
      <w:r>
        <w:t xml:space="preserve">(пп. 10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06.06.2016 N 199-пп)</w:t>
      </w:r>
    </w:p>
    <w:p w:rsidR="001F5AC5" w:rsidRDefault="001F5AC5">
      <w:pPr>
        <w:pStyle w:val="ConsPlusNormal"/>
        <w:ind w:firstLine="540"/>
        <w:jc w:val="both"/>
      </w:pPr>
      <w:r>
        <w:t xml:space="preserve">11)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06.06.2016 N 199-пп.</w:t>
      </w:r>
    </w:p>
    <w:p w:rsidR="001F5AC5" w:rsidRDefault="001F5AC5">
      <w:pPr>
        <w:pStyle w:val="ConsPlusNormal"/>
        <w:ind w:firstLine="540"/>
        <w:jc w:val="both"/>
      </w:pPr>
      <w:r>
        <w:t>19.6. ОГБУ "БРРИЦ" осуществляет прием документов, поступающих от претендентов на получение финансовой поддержки. Заявки субъектов малого и среднего предпринимательства на оказание финансовой поддержки считаются принятыми с даты поступления полного пакета документов, предусмотренного требованиями настоящего Положения. Заявки регистрируются ОГБУ "БРРИЦ" в день поступления полного пакета документов в специальном журнале, который прошит, пронумерован и заверен печатью.</w:t>
      </w:r>
    </w:p>
    <w:p w:rsidR="001F5AC5" w:rsidRDefault="001F5AC5">
      <w:pPr>
        <w:pStyle w:val="ConsPlusNormal"/>
        <w:ind w:firstLine="540"/>
        <w:jc w:val="both"/>
      </w:pPr>
      <w:r>
        <w:t>ОГБУ "БРРИЦ" в течение пяти календарных дней после завершения приема конкурсных заявок представляет документы субъектов малого и среднего предпринимательства Экспертной группе.</w:t>
      </w:r>
    </w:p>
    <w:p w:rsidR="001F5AC5" w:rsidRDefault="001F5AC5">
      <w:pPr>
        <w:pStyle w:val="ConsPlusNormal"/>
        <w:ind w:firstLine="540"/>
        <w:jc w:val="both"/>
      </w:pPr>
      <w:r>
        <w:t xml:space="preserve">19.7. Экспертная группа в течение десяти календарных дней со дня поступления от ОГБУ "БРРИЦ" полного пакета документов субъектов малого и среднего предпринимательства проводит экспертизу документов и устанавливает обоснованность соответствующих затрат субъекта малого </w:t>
      </w:r>
      <w:r>
        <w:lastRenderedPageBreak/>
        <w:t>и среднего предпринимательства требованиям, предъявляемым настоящим Положением.</w:t>
      </w:r>
    </w:p>
    <w:p w:rsidR="001F5AC5" w:rsidRDefault="001F5AC5">
      <w:pPr>
        <w:pStyle w:val="ConsPlusNormal"/>
        <w:ind w:firstLine="540"/>
        <w:jc w:val="both"/>
      </w:pPr>
      <w:r>
        <w:t>Заседание Экспертной группы по вопросу целесообразности предоставления субсидий субъектам малого и среднего предпринимательства проводится в срок не позднее пяти рабочих дней после проведения экспертизы документов претендентов на получение субсидии.</w:t>
      </w:r>
    </w:p>
    <w:p w:rsidR="001F5AC5" w:rsidRDefault="001F5AC5">
      <w:pPr>
        <w:pStyle w:val="ConsPlusNormal"/>
        <w:ind w:firstLine="540"/>
        <w:jc w:val="both"/>
      </w:pPr>
      <w:r>
        <w:t>19.8. По результатам рассмотрения заявок и документов на предоставление субсидий, на основе критериев конкурсного отбора решение Экспертной группы о целесообразности предоставления субсидий оформляется протоколом, утверждаемым председателем Экспертной группы или его заместителем. Подготовка и утверждение протокола осуществляются в срок не более пяти календарных дней со дня проведения заседания Экспертной группы.</w:t>
      </w:r>
    </w:p>
    <w:p w:rsidR="001F5AC5" w:rsidRDefault="001F5AC5">
      <w:pPr>
        <w:pStyle w:val="ConsPlusNormal"/>
        <w:ind w:firstLine="540"/>
        <w:jc w:val="both"/>
      </w:pPr>
      <w:r>
        <w:t>19.9. ОГБУ "БРРИЦ" в срок не более пяти календарных дней с даты утверждения протокола заседания Экспертной группы разрабатывает проект распоряжения Правительства Белгородской области о предоставлении субсидий и направляет его в департамент экономического развития Белгородской области для согласования.</w:t>
      </w:r>
    </w:p>
    <w:p w:rsidR="001F5AC5" w:rsidRDefault="001F5AC5">
      <w:pPr>
        <w:pStyle w:val="ConsPlusNormal"/>
        <w:ind w:firstLine="540"/>
        <w:jc w:val="both"/>
      </w:pPr>
      <w:r>
        <w:t>19.10. Департамент экономического развития Белгородской области после согласования в установленном порядке проекта распоряжения Правительства Белгородской области вносит его на рассмотрение Правительства области.</w:t>
      </w:r>
    </w:p>
    <w:p w:rsidR="001F5AC5" w:rsidRDefault="001F5AC5">
      <w:pPr>
        <w:pStyle w:val="ConsPlusNormal"/>
        <w:ind w:firstLine="540"/>
        <w:jc w:val="both"/>
      </w:pPr>
      <w:r>
        <w:t>19.11. Решение о предоставлении субсидий субъектам малого и среднего предпринимательства в рамках настоящего Положения принимает Правительство Белгородской области.</w:t>
      </w:r>
    </w:p>
    <w:p w:rsidR="001F5AC5" w:rsidRDefault="001F5AC5">
      <w:pPr>
        <w:pStyle w:val="ConsPlusNormal"/>
        <w:ind w:firstLine="540"/>
        <w:jc w:val="both"/>
      </w:pPr>
      <w:r>
        <w:t>19.12. ОГБУ "БРРИЦ":</w:t>
      </w:r>
    </w:p>
    <w:p w:rsidR="001F5AC5" w:rsidRDefault="001F5AC5">
      <w:pPr>
        <w:pStyle w:val="ConsPlusNormal"/>
        <w:ind w:firstLine="540"/>
        <w:jc w:val="both"/>
      </w:pPr>
      <w:r>
        <w:t>а) после вступления в силу распоряжения Правительства Белгородской области о предоставлении субсидий субъектам малого и среднего предпринимательства в срок не более пяти календарных дней направляет получателю субсидии письменное уведомление о принятом положительном решении с указанием срока не более семи календарных дней, в течение которого получатель субсидии должен заключить соглашение с ОГБУ "БРРИЦ" об оказании поддержки;</w:t>
      </w:r>
    </w:p>
    <w:p w:rsidR="001F5AC5" w:rsidRDefault="001F5AC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06.06.2016 N 199-пп)</w:t>
      </w:r>
    </w:p>
    <w:p w:rsidR="001F5AC5" w:rsidRDefault="001F5AC5">
      <w:pPr>
        <w:pStyle w:val="ConsPlusNormal"/>
        <w:ind w:firstLine="540"/>
        <w:jc w:val="both"/>
      </w:pPr>
      <w:r>
        <w:t>б) в срок не более семи календарных дней с даты уведомления получателя субсидии о принятом положительном решении об оказании государственной поддержки заключает соглашение о предоставлении субсидий (финансовой поддержки);</w:t>
      </w:r>
    </w:p>
    <w:p w:rsidR="001F5AC5" w:rsidRDefault="001F5A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06.06.2016 N 199-пп)</w:t>
      </w:r>
    </w:p>
    <w:p w:rsidR="001F5AC5" w:rsidRDefault="001F5AC5">
      <w:pPr>
        <w:pStyle w:val="ConsPlusNormal"/>
        <w:ind w:firstLine="540"/>
        <w:jc w:val="both"/>
      </w:pPr>
      <w:r>
        <w:t>в) в срок не более трех календарных дней со дня заключения соглашения о предоставлении субсидии (финансовой поддержки) представляет заявку и расчеты по субсидированию затрат субъектов малого и среднего предпринимательства в департамент экономического развития Белгородской области;</w:t>
      </w:r>
    </w:p>
    <w:p w:rsidR="001F5AC5" w:rsidRDefault="001F5AC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06.06.2016 N 199-пп)</w:t>
      </w:r>
    </w:p>
    <w:p w:rsidR="001F5AC5" w:rsidRDefault="001F5AC5">
      <w:pPr>
        <w:pStyle w:val="ConsPlusNormal"/>
        <w:ind w:firstLine="540"/>
        <w:jc w:val="both"/>
      </w:pPr>
      <w:r>
        <w:t>г) в случае принятия отрицательного решения направляет субъекту малого и среднего предпринимательства мотивированное письменное уведомление об отказе в государственной поддержке.</w:t>
      </w:r>
    </w:p>
    <w:p w:rsidR="001F5AC5" w:rsidRDefault="001F5AC5">
      <w:pPr>
        <w:pStyle w:val="ConsPlusNormal"/>
        <w:ind w:firstLine="540"/>
        <w:jc w:val="both"/>
      </w:pPr>
      <w:r>
        <w:t xml:space="preserve">19.13. Департамент экономического развития Белгородской области осуществляет финансирование затрат в порядке, предусмотренном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22 сентября 2008 года N 230-пп "О порядке финансирования мероприятий по поддержке малого и среднего предпринимательства области из средств областного и федерального бюджетов".</w:t>
      </w:r>
    </w:p>
    <w:p w:rsidR="001F5AC5" w:rsidRDefault="001F5AC5">
      <w:pPr>
        <w:pStyle w:val="ConsPlusNormal"/>
        <w:ind w:firstLine="540"/>
        <w:jc w:val="both"/>
      </w:pPr>
      <w:r>
        <w:t>19.14. ОГБУ "ББРИЦ" в срок не более трех рабочих дней после получения средств от департамента экономического развития Белгородской области перечисляет денежные средства на расчетные счета субъектов малого и среднего предпринимательства - получателей субсидий, открытые в кредитных организациях.</w:t>
      </w:r>
    </w:p>
    <w:p w:rsidR="001F5AC5" w:rsidRDefault="001F5AC5">
      <w:pPr>
        <w:pStyle w:val="ConsPlusNormal"/>
        <w:ind w:firstLine="540"/>
        <w:jc w:val="both"/>
      </w:pPr>
      <w:r>
        <w:t>19.15. ОГБУ "БРРИЦ" в пределах компетенции осуществляет контроль за развитием деятельности субъектов малого и среднего предпринимательства в рамках настоящего Положения в соответствии с действующим законодательством и заключенными с ними соглашениями.</w:t>
      </w:r>
    </w:p>
    <w:p w:rsidR="001F5AC5" w:rsidRDefault="001F5AC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06.06.2016 N 199-пп)</w:t>
      </w:r>
    </w:p>
    <w:p w:rsidR="001F5AC5" w:rsidRDefault="001F5AC5">
      <w:pPr>
        <w:pStyle w:val="ConsPlusNormal"/>
        <w:ind w:firstLine="540"/>
        <w:jc w:val="both"/>
      </w:pPr>
      <w:r>
        <w:t>19.16. ОГБУ "БРРИЦ" ежемесячно до 10 числа месяца, следующего за отчетным, представляет в департамент экономического развития Белгородской области отчеты о предоставлении субсидий субъектам малого и среднего предпринимательства в рамках настоящего Положения.</w:t>
      </w:r>
    </w:p>
    <w:p w:rsidR="001F5AC5" w:rsidRDefault="001F5AC5">
      <w:pPr>
        <w:pStyle w:val="ConsPlusNormal"/>
      </w:pPr>
      <w:hyperlink r:id="rId31" w:history="1">
        <w:r>
          <w:rPr>
            <w:i/>
            <w:color w:val="0000FF"/>
          </w:rPr>
          <w:br/>
          <w:t>Постановление правительства Белгородской обл. от 20.10.2008 N 250-пп (ред. от 06.06.2016) "О мерах по финансовой поддержке малого и среднего предпринимательства области" (вместе с "Положением о деятельности экспертной группы по рассмотрению инвестиционных проектов субъектов малого и среднего предпринимательства области", "Порядком предоставления целевых займов Микрофинансовой организацией Белгородский областной фонд поддержки малого и среднего предпринимательства субъектам малого и среднего предпринимательства области за счет кредитных ресурсов коммерческих банков на развитие бизнеса", "Порядком реализации совместных проектов Правительства Белгородской области и Минэкономразвития России по направлению "Реализация иных мероприятий субъектов Российской Федерации по поддержке и развитию малого и среднего предпринимательства") {КонсультантПлюс}</w:t>
        </w:r>
      </w:hyperlink>
      <w:r>
        <w:br/>
      </w:r>
    </w:p>
    <w:p w:rsidR="000B5FD3" w:rsidRDefault="000B5FD3">
      <w:bookmarkStart w:id="1" w:name="_GoBack"/>
      <w:bookmarkEnd w:id="1"/>
    </w:p>
    <w:sectPr w:rsidR="000B5FD3" w:rsidSect="005B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C5"/>
    <w:rsid w:val="000B5FD3"/>
    <w:rsid w:val="001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D5CB6-6893-43D1-BC08-E8DDDE8B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B7CFB7E80D64494E2C08C20818FCD9FD50F6C18A15BB19BDEFCC598EE9DBDDCBF87AAE4CB1DD11j0S6N" TargetMode="External"/><Relationship Id="rId18" Type="http://schemas.openxmlformats.org/officeDocument/2006/relationships/hyperlink" Target="consultantplus://offline/ref=01B7CFB7E80D64494E2C08C20818FCD9FD50F6C18A15BB19BDEFCC598EE9DBDDCBF87AAE4CB1D912j0S0N" TargetMode="External"/><Relationship Id="rId26" Type="http://schemas.openxmlformats.org/officeDocument/2006/relationships/hyperlink" Target="consultantplus://offline/ref=01B7CFB7E80D64494E2C08D40B74A6D4F852A0CA8611B04DE4B09704D9E0D18A8CB723EC08B9DE10068223jBS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B7CFB7E80D64494E2C08D40B74A6D4F852A0CA8611B44AE8B09704D9E0D18A8CB723EC08B9DE10058526jBSDN" TargetMode="External"/><Relationship Id="rId7" Type="http://schemas.openxmlformats.org/officeDocument/2006/relationships/hyperlink" Target="consultantplus://offline/ref=01B7CFB7E80D64494E2C08C20818FCD9FD50F6C18A15BB19BDEFCC598EE9DBDDCBF87AAE4CB0DA15j0S3N" TargetMode="External"/><Relationship Id="rId12" Type="http://schemas.openxmlformats.org/officeDocument/2006/relationships/hyperlink" Target="consultantplus://offline/ref=01B7CFB7E80D64494E2C08C20818FCD9FD50F6C18A15BB19BDEFCC598EE9DBDDCBF87AAE4CB1DF12j0S1N" TargetMode="External"/><Relationship Id="rId17" Type="http://schemas.openxmlformats.org/officeDocument/2006/relationships/hyperlink" Target="consultantplus://offline/ref=01B7CFB7E80D64494E2C08C20818FCD9FD50F6C18A15BB19BDEFCC598EE9DBDDCBF87AAE4CB1D910j0S1N" TargetMode="External"/><Relationship Id="rId25" Type="http://schemas.openxmlformats.org/officeDocument/2006/relationships/hyperlink" Target="consultantplus://offline/ref=01B7CFB7E80D64494E2C08D40B74A6D4F852A0CA8611B04DE4B09704D9E0D18A8CB723EC08B9DE10068223jBSE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B7CFB7E80D64494E2C08C20818FCD9FD50F6C18A15BB19BDEFCC598EE9DBDDCBF87AAE4CB1DA19j0S4N" TargetMode="External"/><Relationship Id="rId20" Type="http://schemas.openxmlformats.org/officeDocument/2006/relationships/hyperlink" Target="consultantplus://offline/ref=01B7CFB7E80D64494E2C08C20818FCD9FD51FCC38618BB19BDEFCC598EE9DBDDCBF87AAE4CB4DF11j0S7N" TargetMode="External"/><Relationship Id="rId29" Type="http://schemas.openxmlformats.org/officeDocument/2006/relationships/hyperlink" Target="consultantplus://offline/ref=01B7CFB7E80D64494E2C08D40B74A6D4F852A0CA8717B34AE9B09704D9E0D18Aj8S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7CFB7E80D64494E2C08C20818FCD9FD50F6C18A15BB19BDEFCC598EE9DBDDCBF87AAE4CB7DF11j0SFN" TargetMode="External"/><Relationship Id="rId11" Type="http://schemas.openxmlformats.org/officeDocument/2006/relationships/hyperlink" Target="consultantplus://offline/ref=01B7CFB7E80D64494E2C08C20818FCD9FD50F6C18A15BB19BDEFCC598EE9DBDDCBF87AAE4CB1DF11j0S0N" TargetMode="External"/><Relationship Id="rId24" Type="http://schemas.openxmlformats.org/officeDocument/2006/relationships/hyperlink" Target="consultantplus://offline/ref=01B7CFB7E80D64494E2C08D40B74A6D4F852A0CA8611B04DE4B09704D9E0D18A8CB723EC08B9DE10068223jBSD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1B7CFB7E80D64494E2C08C20818FCD9FD50F6C18A15BB19BDEFCC598EE9DBDDCBF87AAE4CB7DF11j0S0N" TargetMode="External"/><Relationship Id="rId15" Type="http://schemas.openxmlformats.org/officeDocument/2006/relationships/hyperlink" Target="consultantplus://offline/ref=01B7CFB7E80D64494E2C08C20818FCD9FD50F6C18A15BB19BDEFCC598EE9DBDDCBF87AAE4CB1DA15j0S3N" TargetMode="External"/><Relationship Id="rId23" Type="http://schemas.openxmlformats.org/officeDocument/2006/relationships/hyperlink" Target="consultantplus://offline/ref=01B7CFB7E80D64494E2C08D40B74A6D4F852A0CA8611B04DE4B09704D9E0D18A8CB723EC08B9DE10068222jBS5N" TargetMode="External"/><Relationship Id="rId28" Type="http://schemas.openxmlformats.org/officeDocument/2006/relationships/hyperlink" Target="consultantplus://offline/ref=01B7CFB7E80D64494E2C08D40B74A6D4F852A0CA8611B04DE4B09704D9E0D18A8CB723EC08B9DE10068223jBSFN" TargetMode="External"/><Relationship Id="rId10" Type="http://schemas.openxmlformats.org/officeDocument/2006/relationships/hyperlink" Target="consultantplus://offline/ref=01B7CFB7E80D64494E2C08C20818FCD9FD50F6C18A15BB19BDEFCC598EE9DBDDCBF87AAE4CB0D712j0SEN" TargetMode="External"/><Relationship Id="rId19" Type="http://schemas.openxmlformats.org/officeDocument/2006/relationships/hyperlink" Target="consultantplus://offline/ref=01B7CFB7E80D64494E2C08D40B74A6D4F852A0CA8611B04DE4B09704D9E0D18A8CB723EC08B9DE10068222jBS9N" TargetMode="External"/><Relationship Id="rId31" Type="http://schemas.openxmlformats.org/officeDocument/2006/relationships/hyperlink" Target="consultantplus://offline/ref=01B7CFB7E80D64494E2C08D40B74A6D4F852A0CA8611B44AE8B09704D9E0D18A8CB723EC08B9DE10058623jBSBN" TargetMode="External"/><Relationship Id="rId4" Type="http://schemas.openxmlformats.org/officeDocument/2006/relationships/hyperlink" Target="consultantplus://offline/ref=01B7CFB7E80D64494E2C08D40B74A6D4F852A0CA8714B346E7B09704D9E0D18A8CB723EC08B9DE10068223jBS4N" TargetMode="External"/><Relationship Id="rId9" Type="http://schemas.openxmlformats.org/officeDocument/2006/relationships/hyperlink" Target="consultantplus://offline/ref=01B7CFB7E80D64494E2C08C20818FCD9FD50F6C18A15BB19BDEFCC598EE9DBDDCBF87AAE4CB0D819j0S4N" TargetMode="External"/><Relationship Id="rId14" Type="http://schemas.openxmlformats.org/officeDocument/2006/relationships/hyperlink" Target="consultantplus://offline/ref=01B7CFB7E80D64494E2C08C20818FCD9FD50F6C18A15BB19BDEFCC598EE9DBDDCBF87AAE4CB1DA13j0S4N" TargetMode="External"/><Relationship Id="rId22" Type="http://schemas.openxmlformats.org/officeDocument/2006/relationships/hyperlink" Target="consultantplus://offline/ref=01B7CFB7E80D64494E2C08D40B74A6D4F852A0CA8611B04DE4B09704D9E0D18A8CB723EC08B9DE10068222jBSBN" TargetMode="External"/><Relationship Id="rId27" Type="http://schemas.openxmlformats.org/officeDocument/2006/relationships/hyperlink" Target="consultantplus://offline/ref=01B7CFB7E80D64494E2C08D40B74A6D4F852A0CA8611B04DE4B09704D9E0D18A8CB723EC08B9DE10068223jBSFN" TargetMode="External"/><Relationship Id="rId30" Type="http://schemas.openxmlformats.org/officeDocument/2006/relationships/hyperlink" Target="consultantplus://offline/ref=01B7CFB7E80D64494E2C08D40B74A6D4F852A0CA8611B04DE4B09704D9E0D18A8CB723EC08B9DE10068223jBSFN" TargetMode="External"/><Relationship Id="rId8" Type="http://schemas.openxmlformats.org/officeDocument/2006/relationships/hyperlink" Target="consultantplus://offline/ref=01B7CFB7E80D64494E2C08C20818FCD9FD50F6C18A15BB19BDEFCC598EE9DBDDCBF87AAE4CB0D812j0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2016-07-18T13:18:00Z</dcterms:created>
  <dcterms:modified xsi:type="dcterms:W3CDTF">2016-07-18T13:20:00Z</dcterms:modified>
</cp:coreProperties>
</file>