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54" w:rsidRDefault="004D0954">
      <w:pPr>
        <w:pStyle w:val="ConsPlusTitle"/>
        <w:jc w:val="center"/>
        <w:outlineLvl w:val="0"/>
      </w:pPr>
      <w:bookmarkStart w:id="0" w:name="_GoBack"/>
      <w:bookmarkEnd w:id="0"/>
      <w:r>
        <w:t>ПРАВИТЕЛЬСТВО БЕЛГОРОДСКОЙ ОБЛАСТИ</w:t>
      </w:r>
    </w:p>
    <w:p w:rsidR="004D0954" w:rsidRDefault="004D0954">
      <w:pPr>
        <w:pStyle w:val="ConsPlusTitle"/>
        <w:jc w:val="center"/>
      </w:pPr>
    </w:p>
    <w:p w:rsidR="004D0954" w:rsidRDefault="004D0954">
      <w:pPr>
        <w:pStyle w:val="ConsPlusTitle"/>
        <w:jc w:val="center"/>
      </w:pPr>
      <w:r>
        <w:t>ПОСТАНОВЛЕНИЕ</w:t>
      </w:r>
    </w:p>
    <w:p w:rsidR="004D0954" w:rsidRDefault="004D0954">
      <w:pPr>
        <w:pStyle w:val="ConsPlusTitle"/>
        <w:jc w:val="center"/>
      </w:pPr>
      <w:r>
        <w:t>от 21 ноября 2016 г. N 408-пп</w:t>
      </w:r>
    </w:p>
    <w:p w:rsidR="004D0954" w:rsidRDefault="004D0954">
      <w:pPr>
        <w:pStyle w:val="ConsPlusTitle"/>
        <w:jc w:val="center"/>
      </w:pPr>
    </w:p>
    <w:p w:rsidR="004D0954" w:rsidRDefault="004D0954">
      <w:pPr>
        <w:pStyle w:val="ConsPlusTitle"/>
        <w:jc w:val="center"/>
      </w:pPr>
      <w:r>
        <w:t>ОБ ОБЕСПЕЧЕНИИ ДЕЯТЕЛЬНОСТИ РЕГИОНАЛЬНОГО ТЕХНОПАРКА</w:t>
      </w:r>
    </w:p>
    <w:p w:rsidR="004D0954" w:rsidRDefault="004D095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0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954" w:rsidRDefault="004D095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954" w:rsidRDefault="004D095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954" w:rsidRDefault="004D0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954" w:rsidRDefault="004D09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4D0954" w:rsidRDefault="004D0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4" w:history="1">
              <w:r>
                <w:rPr>
                  <w:color w:val="0000FF"/>
                </w:rPr>
                <w:t>N 359-пп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5" w:history="1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954" w:rsidRDefault="004D0954">
            <w:pPr>
              <w:spacing w:after="1" w:line="0" w:lineRule="atLeast"/>
            </w:pPr>
          </w:p>
        </w:tc>
      </w:tr>
    </w:tbl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3 статьи 19</w:t>
        </w:r>
      </w:hyperlink>
      <w:r>
        <w:t xml:space="preserve"> Федерального закона от 26 июля 2006 года N 135-ФЗ "О защите конкуренции", в целях создания благоприятных условий для осуществления деятельности субъектов малого и среднего предпринимательства в сфере высоких технологий, активизации инновационной деятельности на территории Белгородской области, в соответствии с </w:t>
      </w:r>
      <w:hyperlink r:id="rId7" w:history="1">
        <w:r>
          <w:rPr>
            <w:color w:val="0000FF"/>
          </w:rPr>
          <w:t>подпрограммой 3</w:t>
        </w:r>
      </w:hyperlink>
      <w:r>
        <w:t xml:space="preserve"> "Развитие и государственная поддержка малого и среднего предпринимательства"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области", утвержденной постановлением Правительства Белгородской области от 16 декабря 2013 года N 522-пп,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14 марта 2019 года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Правительство Белгородской области постановляет:</w:t>
      </w:r>
    </w:p>
    <w:p w:rsidR="004D0954" w:rsidRDefault="004D0954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10.08.2020 N 359-пп)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1. Определить управляющей компанией по обеспечению деятельности регионального технопарка общество с ограниченной ответственностью "Технопарк "Контакт" (ООО "Технопарк "Контакт").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 xml:space="preserve">2. Утвердить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региональном технопарке (прилагается).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bookmarkStart w:id="1" w:name="P18"/>
      <w:bookmarkEnd w:id="1"/>
      <w:r>
        <w:t>3. Предоставить государственную преференцию обществу с ограниченной ответственностью "Технопарк "Контакт" в целях поддержки субъектов малого и среднего предпринимательства в виде передачи в доверительное управление без проведения торгов на срок 5 лет нежилых помещений площадью 7362,2 кв. метра с кадастровым номером 31:16:012523:3506, площадью 55,6 кв. метра с кадастровым номером 31:16:012523:3505, площадью 52,8 кв. метра с кадастровым номером 31:16:012523:3507, площадью 6915,4 кв. метра с кадастровым номером 31:16:0101001:6993, находящихся в государственной собственности Белгородской области, расположенных по адресу: г. Белгород, ул. Королева, 2а (далее - имущественный комплекс регионального технопарка), на условиях направления доходов от использования имущества, переданного в доверительное управление, на возмещение расходов по обеспечению деятельности регионального технопарка, в том числе содержанию, эксплуатации, текущему и капитальному ремонту, а также иных улучшений указанного имущества.</w:t>
      </w:r>
    </w:p>
    <w:p w:rsidR="004D0954" w:rsidRDefault="004D0954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10.08.2020 N 359-пп)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 xml:space="preserve">4. Согласовать предоставление государственных преференций в целях поддержки субъектов малого и среднего предпринимательства в виде передачи доверительным управляющим в аренду </w:t>
      </w:r>
      <w:r>
        <w:lastRenderedPageBreak/>
        <w:t xml:space="preserve">субъектам малого и среднего предпринимательства, организациям, образующим инфраструктуру поддержки малого и среднего предпринимательства, без проведения торгов нежилых помещений (частей нежилых помещений), входящих в состав имущественного комплекса регионального технопарка, в порядке и на условиях, определенных </w:t>
      </w:r>
      <w:hyperlink w:anchor="P49" w:history="1">
        <w:r>
          <w:rPr>
            <w:color w:val="0000FF"/>
          </w:rPr>
          <w:t>Положением</w:t>
        </w:r>
      </w:hyperlink>
      <w:r>
        <w:t xml:space="preserve"> о региональном технопарке, утвержденным в пункте 2 настоящего постановления.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5. Департаменту имущественных и земельных отношений Белгородской области (</w:t>
      </w:r>
      <w:proofErr w:type="spellStart"/>
      <w:r>
        <w:t>Шамаев</w:t>
      </w:r>
      <w:proofErr w:type="spellEnd"/>
      <w:r>
        <w:t xml:space="preserve"> В.П.) заключить договор доверительного управления имущественным комплексом регионального технопарка на условиях, указанных в </w:t>
      </w:r>
      <w:hyperlink w:anchor="P18" w:history="1">
        <w:r>
          <w:rPr>
            <w:color w:val="0000FF"/>
          </w:rPr>
          <w:t>пункте 3</w:t>
        </w:r>
      </w:hyperlink>
      <w:r>
        <w:t xml:space="preserve"> настоящего постановления.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6. Рекомендовать обществу с ограниченной ответственностью "Технопарк "Контакт" (Гоголь Е.А.):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обеспечить организацию деятельности регионального технопарка в рамках требований, предъявляемых Минэкономразвития России к технопаркам, порядка предоставления помещений (частей нежилых помещений) и оказания услуг субъектам малого и среднего предпринимательства, организациям, образующим инфраструктуру поддержки малого и среднего предпринимательства, на условиях, предусмотренных </w:t>
      </w:r>
      <w:hyperlink w:anchor="P49" w:history="1">
        <w:r>
          <w:rPr>
            <w:color w:val="0000FF"/>
          </w:rPr>
          <w:t>Положением</w:t>
        </w:r>
      </w:hyperlink>
      <w:r>
        <w:t xml:space="preserve"> о региональном технопарке, утвержденным в пункте 2 настоящего постановления;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обеспечить ежеквартальное, в срок до 20 числа месяца, следующего за отчетным, представление по согласованной форме отчетности о результатах деятельности регионального технопарка министерству экономического развития и промышленности Белгородской области.</w:t>
      </w:r>
    </w:p>
    <w:p w:rsidR="004D0954" w:rsidRDefault="004D095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27.12.2021 N 690-пп)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7. Департаменту внутренней и кадровой политики области (Павлова О.А.) обеспечить опубликование настоящего постановления в средствах массовой информации.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8. Контроль за исполнением постановления возложить на министерство экономического развития и промышленности Белгородской области.</w:t>
      </w:r>
    </w:p>
    <w:p w:rsidR="004D0954" w:rsidRDefault="004D0954">
      <w:pPr>
        <w:pStyle w:val="ConsPlusNormal"/>
        <w:jc w:val="both"/>
      </w:pPr>
      <w:r>
        <w:t xml:space="preserve">(п. 8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27.12.2021 N 690-пп)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jc w:val="right"/>
      </w:pPr>
      <w:r>
        <w:t>Губернатор Белгородской области</w:t>
      </w:r>
    </w:p>
    <w:p w:rsidR="004D0954" w:rsidRDefault="004D0954">
      <w:pPr>
        <w:pStyle w:val="ConsPlusNormal"/>
        <w:jc w:val="right"/>
      </w:pPr>
      <w:r>
        <w:t>Е.САВЧЕНКО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jc w:val="right"/>
        <w:outlineLvl w:val="0"/>
      </w:pPr>
      <w:r>
        <w:t>Утверждено</w:t>
      </w:r>
    </w:p>
    <w:p w:rsidR="004D0954" w:rsidRDefault="004D0954">
      <w:pPr>
        <w:pStyle w:val="ConsPlusNormal"/>
        <w:jc w:val="right"/>
      </w:pPr>
      <w:r>
        <w:t>постановлением</w:t>
      </w:r>
    </w:p>
    <w:p w:rsidR="004D0954" w:rsidRDefault="004D0954">
      <w:pPr>
        <w:pStyle w:val="ConsPlusNormal"/>
        <w:jc w:val="right"/>
      </w:pPr>
      <w:r>
        <w:t>Правительства Белгородской области</w:t>
      </w:r>
    </w:p>
    <w:p w:rsidR="004D0954" w:rsidRDefault="004D0954">
      <w:pPr>
        <w:pStyle w:val="ConsPlusNormal"/>
        <w:jc w:val="right"/>
      </w:pPr>
      <w:r>
        <w:t>от 21 ноября 2016 года N 408-пп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Title"/>
        <w:jc w:val="center"/>
      </w:pPr>
      <w:bookmarkStart w:id="2" w:name="P49"/>
      <w:bookmarkEnd w:id="2"/>
      <w:r>
        <w:t>ПОЛОЖЕНИЕ</w:t>
      </w:r>
    </w:p>
    <w:p w:rsidR="004D0954" w:rsidRDefault="004D0954">
      <w:pPr>
        <w:pStyle w:val="ConsPlusTitle"/>
        <w:jc w:val="center"/>
      </w:pPr>
      <w:r>
        <w:t>О РЕГИОНАЛЬНОМ ТЕХНОПАРКЕ</w:t>
      </w:r>
    </w:p>
    <w:p w:rsidR="004D0954" w:rsidRDefault="004D095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0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954" w:rsidRDefault="004D095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954" w:rsidRDefault="004D095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954" w:rsidRDefault="004D0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954" w:rsidRDefault="004D09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4D0954" w:rsidRDefault="004D0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13" w:history="1">
              <w:r>
                <w:rPr>
                  <w:color w:val="0000FF"/>
                </w:rPr>
                <w:t>N 359-пп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14" w:history="1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954" w:rsidRDefault="004D0954">
            <w:pPr>
              <w:spacing w:after="1" w:line="0" w:lineRule="atLeast"/>
            </w:pPr>
          </w:p>
        </w:tc>
      </w:tr>
    </w:tbl>
    <w:p w:rsidR="004D0954" w:rsidRDefault="004D0954">
      <w:pPr>
        <w:pStyle w:val="ConsPlusNormal"/>
        <w:jc w:val="both"/>
      </w:pPr>
    </w:p>
    <w:p w:rsidR="004D0954" w:rsidRDefault="004D0954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1.1. Положение о региональном технопарке (далее - Положение) определяет основные принципы функционирования регионального технопарка, порядок предоставления помещений (частей нежилых помещений) и оказания услуг субъектам малого и среднего предпринимательства, организациям, образующим инфраструктуру поддержки малого и среднего предпринимательства, в целях ускоренного развития высокотехнологичных отраслей экономики Белгородской области.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1.2. Принципы функционирования регионального технопарка определяются в соответствии с требованиями к технопаркам и порядку их деятельности, установленными в действующих нормативных документах Минэкономразвития России, касающихся реализации мероприятий по государственной поддержке малого и среднего предпринимательства, а также Уставом управляющей компании региональным технопарком и настоящим Положением.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1.3. Региональный технопарк (далее - технопарк) - имущественный комплекс общей площадью не менее 5000 кв. метров, расположенный по адресу: г. Белгород, ул. Королева, 2а, предназначенный для размещения субъектов малого и среднего предпринимательства, осуществляющих деятельность в сфере высоких технологий, организаций, образующих инфраструктуру поддержки малого и среднего предпринимательства, обеспечивающих полный цикл услуг по созданию, развитию и эффективному функционированию резидентов технопарка.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Резидент Технопарка - субъект малого и среднего предпринимательства, реализующий на территории технопарка проект по разработке и внедрению перспективных видов услуг, продукции и технологий, включенный в установленном порядке в реестр резидентов технопарка.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1.4. Управление имущественным комплексом технопарка и организацию его деятельности по предоставлению помещений (частей нежилых помещений) и оказанию услуг субъектам малого и среднего предпринимательства, организациям, образующим инфраструктуру поддержки малого и среднего предпринимательства, осуществляет управляющая компания - общество с ограниченной ответственностью "Технопарк "Контакт" (далее - управляющая компания).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1.5. Управляющая компания обеспечивает сохранение целевого назначения имущественного комплекса, предусмотренного для размещения технопарка, в течение срока управления.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1.6. Источниками финансирования мероприятий по обеспечению деятельности и развитию технопарка являются субсидии областного и федерального бюджетов, средства, полученные от сдачи в аренду помещений технопарка, переданных управляющей компании в доверительное управление, собственные, заемные и иные полученные в соответствии с законодательством Российской Федерации средства управляющей компании.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Title"/>
        <w:jc w:val="center"/>
        <w:outlineLvl w:val="1"/>
      </w:pPr>
      <w:r>
        <w:t>2. Предмет и цели деятельности технопарка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 xml:space="preserve">2.1. Предметом деятельности технопарка является создание благоприятных условий для создания, развития и деятельности субъектов малого и среднего предпринимательства в научно-технической, инновационной и производственной сферах, создание </w:t>
      </w:r>
      <w:proofErr w:type="spellStart"/>
      <w:r>
        <w:t>конкурентноспособных</w:t>
      </w:r>
      <w:proofErr w:type="spellEnd"/>
      <w:r>
        <w:t>, импортозамещающих технологий, товаров, услуг и доведение их до потребителя на коммерческой основе.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2.2. Целями деятельности технопарка являются: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содействие в создании, поддержке и развитии инновационного предпринимательства;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увеличение числа действующих высокотехнологичных предприятий;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создание условий для внедрения научно-технических, инновационных разработок в производство;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lastRenderedPageBreak/>
        <w:t>- увеличение числа работников, занятых в инновационной и производственной сферах.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2.3. Деятельность технопарка осуществляется во взаимодействии с высшими учебными заведениями, финансовыми учреждениями, научными организациями, промышленными предприятиями, расположенными на территории Белгородской области.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2.4. Технопарк включает в себя: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нежилые помещения и их части, предназначенные для размещения субъектов малого и среднего предпринимательства, осуществляющих разработку перспективных видов продукции и технологий;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нежилые помещения и их части, предназначенные для размещения сервисных компаний, оказывающих информационные, юридические, патентные, инжиниринговые, маркетинговые, финансовые, рекламно-издательские и другие услуги для субъектов малого и среднего предпринимательства - резидентов технопарка, не противоречащие целям и задачам деятельности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нежилые помещения и их части (переговорная, зона событий, конференц-зал, </w:t>
      </w:r>
      <w:proofErr w:type="spellStart"/>
      <w:r>
        <w:t>коворкинг</w:t>
      </w:r>
      <w:proofErr w:type="spellEnd"/>
      <w:r>
        <w:t>), предназначенные для предоставления в пользование субъектам малого и среднего предпринимательства, в том числе резидентам технопарка, институтам развития, финансовым организациям, юридическим и физическим лицам, оказывающим содействие в финансировании, коммерциализации и продвижении результатов научно-технической деятельности.</w:t>
      </w:r>
    </w:p>
    <w:p w:rsidR="004D0954" w:rsidRDefault="004D095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10.08.2020 N 359-пп)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Title"/>
        <w:jc w:val="center"/>
        <w:outlineLvl w:val="1"/>
      </w:pPr>
      <w:r>
        <w:t>3. Управление технопарком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3.1. Управляющая компания обеспечивает управление имущественным комплексом технопарка, включающим в себя офисные, технические, производственные, административные, складские и иные помещения, а также объекты инновационной, инженерной, технологической и транспортной инфраструктуры, а также организацию деятельности по размещению резидентов, координации их взаимодействия с институтами развития и организациями, образующим инфраструктуру поддержки малого и среднего предпринимательства, и оказанию комплекса услуг, содействующих успешному развитию резидентов технопарка.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3.2. Руководитель управляющей компании должен обладать опытом работы (не менее 3 лет) на руководящих должностях (не ниже заместителя руководителя) организаций, образующих инфраструктуру поддержки малого и среднего предпринимательства, и обеспечивает: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осуществление руководства деятельностью технопарка, направленное на достижение целей, решение задач, определенных настоящим Положением;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осуществление текущего и перспективного планирования деятельности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организацию взаимодействия с органами исполнительной власти, обеспечение координации межведомственного взаимодействия;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осуществление мониторинга и контроля реализации инвестиционных проектов предприятиями-резидентами.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3.3. Управляющая компания обеспечивает на постоянной основе размещение и обновление (актуализацию) на официальном сайте технопарка в информационно-телекоммуникационной сети Интернет следующей информации: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общие сведения о технопарке;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lastRenderedPageBreak/>
        <w:t>- сведения о наличии помещений (частей помещений) технопарка, возможных к предоставлению в аренду субъектам малого и среднего предпринимательства, организациям, образующим инфраструктуру поддержки малого и среднего предпринимательства, а также информацию об условиях и порядке заключения договоров аренды на указанные помещения (части помещений);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сведения о субъектах малого и среднего предпринимательства и организациях, образующих инфраструктуру поддержки малого и среднего предпринимательства, размещенных в технопарке, с указанием их отраслевой принадлежности, производимых товаров, оказываемых услуг;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сведения о деятельности технопарка, о его услугах, в том числе о стоимости предоставляемых услуг;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дополнительные информационные сервисы.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3.4. Управляющая компания технопарка осуществляет следующие функции: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реализация бизнес-плана (инвестиционного проекта) создания и развития технопарка, взаимодействие с партнерами проекта создания технопарка, обеспечение достижения заявленных целей создания технопарка и осуществление приоритетных видов его деятельности;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предоставление услуг резидентам технопарка, в том числе с привлечением сервисных компаний (подрядчиков);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организация совместной работы с участием университетов, научных организаций, бизнеса, органов власти, физических лиц по созданию и функционированию инновационной и </w:t>
      </w:r>
      <w:proofErr w:type="spellStart"/>
      <w:r>
        <w:t>венчурно</w:t>
      </w:r>
      <w:proofErr w:type="spellEnd"/>
      <w:r>
        <w:t>-инвестиционной системы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ведение реестра резидентов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привлечение необходимых финансовых и материальных ресурсов, включая инвестиции, для создания и обеспечения функционирования инфраструктуры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привлечение в качестве подрядчиков для оказания услуг резидентам технопарка специализированных сервисных компаний, а также привлечение высококвалифицированных специалистов для работы в технопарке на постоянной или </w:t>
      </w:r>
      <w:proofErr w:type="spellStart"/>
      <w:r>
        <w:t>аутсорсинговой</w:t>
      </w:r>
      <w:proofErr w:type="spellEnd"/>
      <w:r>
        <w:t xml:space="preserve"> основе;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организация сопровождения привлечения финансовых средств (грантов, субсидий, кредитов и иных инвестиций) для реализации инвестиционных проектов резидентов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развитие и обеспечение деятельности резидентов технопарка, в том числе с привлечением сервисных компаний: аудиторско-финансовое, </w:t>
      </w:r>
      <w:proofErr w:type="spellStart"/>
      <w:r>
        <w:t>маркетинго</w:t>
      </w:r>
      <w:proofErr w:type="spellEnd"/>
      <w:r>
        <w:t>-информационное обеспечение; юридический и правовой консалтинг;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организация взаимодействия с компаниями сервисной инфраструктуры, инвестиционными (венчурными) компаниями, представителями региональных и федеральных органов исполнительной власти и институтами развития;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содействие в осуществлении внешнеэкономической деятельности в целях продвижения на внешний рынок продукции резидентов, а также содействие демонстрации продукции резидентов на российских и международных выставках;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формирование среды информационного обмена между резидентами, организация образовательных программ и тренингов;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консалтинговое содействие в создании производств с новыми технологиями либо развитию высокотехнологичных производств, выпускающих законченную продукцию для реализации ее на </w:t>
      </w:r>
      <w:r>
        <w:lastRenderedPageBreak/>
        <w:t>рынке;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эксплуатация имущественного комплекса технопарка, обеспечение функционирования его инженерной инфраструктуры (электроэнергия, </w:t>
      </w:r>
      <w:proofErr w:type="spellStart"/>
      <w:r>
        <w:t>теплоэнергия</w:t>
      </w:r>
      <w:proofErr w:type="spellEnd"/>
      <w:r>
        <w:t>, водоснабжение и водоотведение), содержание и благоустройство прилегающей территории и мест общего пользования (услуги охраны, уборки территории, парковки автомобилей).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3.5. Управляющая компания технопарка осуществляет предоставление следующих услуг: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предоставление в аренду субъектам малого и среднего предпринимательства, организациям, образующим инфраструктуру поддержки малого и среднего предпринимательства, нежилых помещений (частей нежилых помещений)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предоставление в пользование инженерной инфраструктурой (электроэнергия, </w:t>
      </w:r>
      <w:proofErr w:type="spellStart"/>
      <w:r>
        <w:t>теплоэнергия</w:t>
      </w:r>
      <w:proofErr w:type="spellEnd"/>
      <w:r>
        <w:t>, водоснабжение и водоотведение) на условиях компенсации понесенных затрат, а также услуг по эксплуатации имущественного комплекса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услуги в области права;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услуги в области бухгалтерского учета и финансовой деятельности;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консультирование по вопросам коммерческой деятельности и управления;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услуги по исследованию конъюнктуры рынка и изучение общественного мнения;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аренда и лизинг офисных машин и оборудования, включая вычислительную технику;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услуги по организации конференций и выставок;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предоставление услуг по повышению квалификации и обучению, дополнительному образованию, а также тренинги и курсы для разных профессий, занятия для личного роста, мастер-классы, семинары;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услуги по созданию и использованию баз данных и информационных ресурсов;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предоставление услуг по обработке данных и размещению информации и связанная с этим деятельность;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услуги по обслуживанию инженерных сетей и имущественного комплекса, в том числе ремонт помещений;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содействие в привлечении грантов, субсидий, займов и кредитов для резидентов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демонстрация продукции резидентов на межрегиональных выставках в целях продвижения на рынок продукции резидентов;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предоставление оборудованных рабочих мест в </w:t>
      </w:r>
      <w:proofErr w:type="spellStart"/>
      <w:r>
        <w:t>коворкинге</w:t>
      </w:r>
      <w:proofErr w:type="spellEnd"/>
      <w:r>
        <w:t>, а также переговорной комнаты, зоны событий и конференц-зала для проведения деловых переговоров, обучающих и просветительских мероприятий;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консультационные услуги по вопросам регистрации юридического лица (в том числе подготовка учредительных документов), кредитования (в том числе помощь в получении кредитов, поручительств и гарантий), правовой защиты и развития предприятия, бизнес-планирования;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маркетинговые и рекламные услуги;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lastRenderedPageBreak/>
        <w:t>- экспертиза проектов и помощь в подготовке бизнес-планов, технико-экономических обоснований;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консультирование по защите и управлению интеллектуальной собственностью;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предоставление доступа к информационным базам данных;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распространение информации о продукции, производимой субъектами малого и среднего предпринимательства - резидентами технопарка;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поиск инвесторов и посредничество в контактах с потенциальными деловыми партнерами;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иные сервисные услуги, включающие в себя питание сотрудников резидентов, обслуживание переговоров, обслуживание торговых автоматов, офисных помещений.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Title"/>
        <w:jc w:val="center"/>
        <w:outlineLvl w:val="1"/>
      </w:pPr>
      <w:r>
        <w:t>4. Основания и порядок предоставления нежилых помещений</w:t>
      </w:r>
    </w:p>
    <w:p w:rsidR="004D0954" w:rsidRDefault="004D0954">
      <w:pPr>
        <w:pStyle w:val="ConsPlusTitle"/>
        <w:jc w:val="center"/>
      </w:pPr>
      <w:r>
        <w:t>технопарка субъектам малого и среднего предпринимательства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4.1. Нежилые помещения (части нежилых помещений) технопарка предоставляются в аренду субъектам малого и среднего предпринимательства, организациям, образующим инфраструктуру поддержки малого и среднего предпринимательства, соответствующим требованиям, определенным настоящим Положением, в виде государственных преференций в целях поддержки субъектов малого и среднего предпринимательства на основании решения Комиссии по предоставлению нежилых помещений в технопарке (далее - Комиссия).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Решение Комиссии о предоставлении в аренду нежилых помещений (частей нежилых помещений) технопарка оформляется протоколом Комиссии.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4.2. Решение о создании Комиссии, определении ее состава и утверждении Положения о Комиссии принимает управляющая компания технопарка.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В состав Комиссии по согласованию включаются не менее чем по одному представителю от министерства экономического развития и промышленности области и министерства имущественных и земельных отношений области.</w:t>
      </w:r>
    </w:p>
    <w:p w:rsidR="004D0954" w:rsidRDefault="004D095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27.12.2021 N 690-пп)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4.3. Государственные преференции в виде заключения договоров аренды на нежилые помещения (части нежилых помещений) технопарка предоставляются субъектам малого и среднего предпринимательства, организациям, образующим инфраструктуру поддержки малого и среднего предпринимательства: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осуществляющим разработку перспективных видов продукции и технологий, которые могут быть доведены до серийного выпуска, востребованы на рынке и способны обеспечить устойчивые темпы роста объемов продаж и собственной капитализации предприятия за период его нахождения в технопарке;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предоставляющим услуги по обучению детей с целью вовлечения в инженерно-конструкторскую и исследовательскую деятельность;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оказывающим субъектам малого и среднего предпринимательства юридические, финансовые, информационно-технологические, маркетинговые, патентные, лицензионные, рекламно-издательские и другие услуги, не противоречащие целям и задачам деятельности технопарка - сервисные компании.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4.4. Информация о наличии возможных к предоставлению в аренду помещений (частей нежилых помещений) технопарка, порядке подачи заявлений о заключении договоров аренды </w:t>
      </w:r>
      <w:r>
        <w:lastRenderedPageBreak/>
        <w:t>размещается на сайте управляющей компании.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В случае поступления в отношении одного и того же объекта аренды нескольких заявлений о заключении договора аренды Комиссия проводит конкурсный отбор на размещение в технопарке субъектов малого и среднего предпринимательства и организаций, образующих инфраструктуру поддержки малого и среднего предпринимательства. Порядок конкурсного отбора определяется Положением о Комиссии.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4.5. Ставки арендной платы в технопарке для субъектов малого и среднего предпринимательства по договорам аренды нежилых помещений устанавливаются в размере рыночной величины арендной платы за пользование имуществом, определенной на основании заключения независимого оценщика в соответствии с законодательством об оценочной деятельности.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Доходы от сдачи в аренду помещений технопарка направляются на возмещение расходов по обеспечению деятельности регионального технопарка, в том числе содержанию, эксплуатации, текущему и капитальному ремонту, а также иных улучшений указанного имущества. Сумма доходов, превышающая сумму расходов на обеспечение деятельности технопарка, по результатам финансового года подлежит направлению в областной бюджет.</w:t>
      </w:r>
    </w:p>
    <w:p w:rsidR="004D0954" w:rsidRDefault="004D095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10.08.2020 N 359-пп)</w:t>
      </w:r>
    </w:p>
    <w:p w:rsidR="004D0954" w:rsidRDefault="004D0954">
      <w:pPr>
        <w:pStyle w:val="ConsPlusNormal"/>
        <w:spacing w:before="220"/>
        <w:ind w:firstLine="540"/>
        <w:jc w:val="both"/>
      </w:pPr>
      <w:bookmarkStart w:id="3" w:name="P150"/>
      <w:bookmarkEnd w:id="3"/>
      <w:r>
        <w:t>4.5.1. Субъектам малого и среднего предпринимательства, осуществляющим деятельность в области информационных технологий, устанавливается коэффициент льгот, равный 0,5 от рыночной величины арендной платы за пользование имуществом, при соблюдении следующих условий: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- имеется государственная аккредитация организации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июня 2021 года N 929 "О государственной аккредитации организаций, осуществляющих деятельность в области информационных технологий", или организация внесена как правообладатель в единый реестр российских программ для электронных вычислительных машин и баз данных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доля доходов от реализации продукции в области информационных технологий в общем объеме реализации составляет не менее 70 процентов;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среднесписочная численность работников за последний отчетный период должна составлять не менее 5 человек;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опыт работы в данной сфере деятельности не менее 3 лет.</w:t>
      </w:r>
    </w:p>
    <w:p w:rsidR="004D0954" w:rsidRDefault="004D09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27.12.2021 N 690-пп)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4.5.2. Субъектам малого и среднего предпринимательства, осуществляющим деятельность в области информационных технологий, при выполнении условий, указанных в </w:t>
      </w:r>
      <w:hyperlink w:anchor="P150" w:history="1">
        <w:r>
          <w:rPr>
            <w:color w:val="0000FF"/>
          </w:rPr>
          <w:t>подпункте 4.5.1 пункта 4.5</w:t>
        </w:r>
      </w:hyperlink>
      <w:r>
        <w:t xml:space="preserve"> настоящего раздела, а также при условии направления финансирования на неотделимые улучшения арендованного имущества в объеме не менее 10,0 тыс. рублей на 1 кв. метр устанавливается коэффициент льгот, равный 0,15 от рыночной величины арендной платы за пользование имуществом.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 xml:space="preserve">4.5.3. Субъектам малого и среднего предпринимательства, предоставляющим услуги по обучению детей с целью вовлечения учащихся в инженерно-конструкторскую и исследовательскую деятельность в следующих ведущих технических направлениях: робототехника, энергетика, </w:t>
      </w:r>
      <w:proofErr w:type="spellStart"/>
      <w:r>
        <w:t>прототипирование</w:t>
      </w:r>
      <w:proofErr w:type="spellEnd"/>
      <w:r>
        <w:t xml:space="preserve">, электроника, промышленный дизайн, программирование, </w:t>
      </w:r>
      <w:proofErr w:type="spellStart"/>
      <w:r>
        <w:t>нейропилотирование</w:t>
      </w:r>
      <w:proofErr w:type="spellEnd"/>
      <w:r>
        <w:t xml:space="preserve"> и </w:t>
      </w:r>
      <w:proofErr w:type="spellStart"/>
      <w:r>
        <w:t>нейротехнологии</w:t>
      </w:r>
      <w:proofErr w:type="spellEnd"/>
      <w:r>
        <w:t xml:space="preserve">, сетевое и системное администрирование, </w:t>
      </w:r>
      <w:proofErr w:type="spellStart"/>
      <w:r>
        <w:lastRenderedPageBreak/>
        <w:t>геоинформатика</w:t>
      </w:r>
      <w:proofErr w:type="spellEnd"/>
      <w:r>
        <w:t xml:space="preserve">, </w:t>
      </w:r>
      <w:proofErr w:type="spellStart"/>
      <w:r>
        <w:t>био</w:t>
      </w:r>
      <w:proofErr w:type="spellEnd"/>
      <w:r>
        <w:t xml:space="preserve">- и генная инженерия, химия органическая и неорганическая, авиа-, авто-, </w:t>
      </w:r>
      <w:proofErr w:type="spellStart"/>
      <w:r>
        <w:t>судомоделирование</w:t>
      </w:r>
      <w:proofErr w:type="spellEnd"/>
      <w:r>
        <w:t xml:space="preserve">, прикладная космонавтика, </w:t>
      </w:r>
      <w:proofErr w:type="spellStart"/>
      <w:r>
        <w:t>нанотехнологии</w:t>
      </w:r>
      <w:proofErr w:type="spellEnd"/>
      <w:r>
        <w:t xml:space="preserve"> и материаловедение, устанавливается коэффициент льгот, равный 0,5 от рыночной величины арендной платы за пользование имуществом.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4.5.4. Субъектам малого предпринимательства, находящимся на ранней стадии деятельности (срок деятельности с момента государственной регистрации до момента подачи заявления о заключении договора аренды не превышает трех лет), направления деятельности которых соответствует целям и задачам технопарка, предоставляются льготы в течение первых трех лет аренды нежилых помещений: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в первый год аренды устанавливается коэффициент льгот, равный 0,3 от рыночной величины арендной платы за пользование имуществом;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во второй год аренды устанавливается коэффициент льгот, равный 0,4 от рыночной величины арендной платы за пользование имуществом;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в третий год устанавливается коэффициент льгот, равный 0,5 от рыночной величины арендной платы за пользование имуществом.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Предоставление нежилых помещений технопарка в аренду субъектам малого предпринимательства по истечении первых трех лет аренды осуществляется на общих условиях.</w:t>
      </w:r>
    </w:p>
    <w:p w:rsidR="004D0954" w:rsidRDefault="004D09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4.5.4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10.08.2020 N 359-пп)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4.6. На основании решения Комиссии управляющая компания заключает соответствующие договоры аренды нежилых помещений (частей нежилых помещений) технопарка.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Title"/>
        <w:jc w:val="center"/>
        <w:outlineLvl w:val="1"/>
      </w:pPr>
      <w:r>
        <w:t>5. Контроль за деятельностью технопарка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ind w:firstLine="540"/>
        <w:jc w:val="both"/>
      </w:pPr>
      <w:r>
        <w:t>5.1. Управляющая компания ежеквартально, в срок до 20 числа месяца, следующего за отчетным, представляет по согласованной форме: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отчетность о результатах деятельности технопарка и расходовании финансовых средств на обеспечение его деятельности и развитие в министерство экономического развития и промышленности области;</w:t>
      </w:r>
    </w:p>
    <w:p w:rsidR="004D0954" w:rsidRDefault="004D095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27.12.2021 N 690-пп)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- отчетность о заключении договоров аренды, получении и использовании доходов от сдачи в аренду помещений технопарка в министерство имущественных и земельных отношений области.</w:t>
      </w:r>
    </w:p>
    <w:p w:rsidR="004D0954" w:rsidRDefault="004D095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27.12.2021 N 690-пп)</w:t>
      </w:r>
    </w:p>
    <w:p w:rsidR="004D0954" w:rsidRDefault="004D0954">
      <w:pPr>
        <w:pStyle w:val="ConsPlusNormal"/>
        <w:spacing w:before="220"/>
        <w:ind w:firstLine="540"/>
        <w:jc w:val="both"/>
      </w:pPr>
      <w:r>
        <w:t>5.2. Контроль за развитием технопарка, эффективностью и целевым использованием субсидий областного и федерального бюджетов, предоставляемых на финансирование его мероприятий, осуществляет министерство экономического развития и промышленности области.</w:t>
      </w:r>
    </w:p>
    <w:p w:rsidR="004D0954" w:rsidRDefault="004D095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27.12.2021 N 690-пп)</w:t>
      </w: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jc w:val="both"/>
      </w:pPr>
    </w:p>
    <w:p w:rsidR="004D0954" w:rsidRDefault="004D0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143" w:rsidRDefault="00AA7143"/>
    <w:sectPr w:rsidR="00AA7143" w:rsidSect="0056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54"/>
    <w:rsid w:val="00332DA3"/>
    <w:rsid w:val="004D0954"/>
    <w:rsid w:val="00A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A88A-DE18-4A67-A142-79230A2E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ED1A0498523F63F33815DCB7760AE8CC90ED1207514F8B924B98C5EA8EEB25322DAC696E34A727559C9123DKBM5O" TargetMode="External"/><Relationship Id="rId13" Type="http://schemas.openxmlformats.org/officeDocument/2006/relationships/hyperlink" Target="consultantplus://offline/ref=0F1ED1A0498523F63F33814BC81B3AA38CC256DC2F751FA8E17BE2D109A1E4E5066DDB88D0E955727047CA1234E3E3BD972062E92F3DD70EEE7963KAM0O" TargetMode="External"/><Relationship Id="rId18" Type="http://schemas.openxmlformats.org/officeDocument/2006/relationships/hyperlink" Target="consultantplus://offline/ref=0F1ED1A0498523F63F33815DCB7760AE8BC100D12B7314F8B924B98C5EA8EEB25322DAC696E34A727559C9123DKBM5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1ED1A0498523F63F33814BC81B3AA38CC256DC2F751FA8E17BE2D109A1E4E5066DDB88D0E955727047CA1634E3E3BD972062E92F3DD70EEE7963KAM0O" TargetMode="External"/><Relationship Id="rId7" Type="http://schemas.openxmlformats.org/officeDocument/2006/relationships/hyperlink" Target="consultantplus://offline/ref=0F1ED1A0498523F63F33814BC81B3AA38CC256DC20761AAEE67BE2D109A1E4E5066DDB88D0E955767143C31334E3E3BD972062E92F3DD70EEE7963KAM0O" TargetMode="External"/><Relationship Id="rId12" Type="http://schemas.openxmlformats.org/officeDocument/2006/relationships/hyperlink" Target="consultantplus://offline/ref=0F1ED1A0498523F63F33814BC81B3AA38CC256DC207317ABE77BE2D109A1E4E5066DDB88D0E955727047C91034E3E3BD972062E92F3DD70EEE7963KAM0O" TargetMode="External"/><Relationship Id="rId17" Type="http://schemas.openxmlformats.org/officeDocument/2006/relationships/hyperlink" Target="consultantplus://offline/ref=0F1ED1A0498523F63F33814BC81B3AA38CC256DC2F751FA8E17BE2D109A1E4E5066DDB88D0E955727047CA1034E3E3BD972062E92F3DD70EEE7963KAM0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1ED1A0498523F63F33814BC81B3AA38CC256DC207317ABE77BE2D109A1E4E5066DDB88D0E955727047C91734E3E3BD972062E92F3DD70EEE7963KAM0O" TargetMode="External"/><Relationship Id="rId20" Type="http://schemas.openxmlformats.org/officeDocument/2006/relationships/hyperlink" Target="consultantplus://offline/ref=0F1ED1A0498523F63F33814BC81B3AA38CC256DC207317ABE77BE2D109A1E4E5066DDB88D0E955727047C91434E3E3BD972062E92F3DD70EEE7963KAM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1ED1A0498523F63F33815DCB7760AE8CC80BD42A7314F8B924B98C5EA8EEB2412282CA94E45271724C9F437BE2BFFBC53360EB2F3FD212KEMEO" TargetMode="External"/><Relationship Id="rId11" Type="http://schemas.openxmlformats.org/officeDocument/2006/relationships/hyperlink" Target="consultantplus://offline/ref=0F1ED1A0498523F63F33814BC81B3AA38CC256DC207317ABE77BE2D109A1E4E5066DDB88D0E955727047C91334E3E3BD972062E92F3DD70EEE7963KAM0O" TargetMode="External"/><Relationship Id="rId24" Type="http://schemas.openxmlformats.org/officeDocument/2006/relationships/hyperlink" Target="consultantplus://offline/ref=0F1ED1A0498523F63F33814BC81B3AA38CC256DC207317ABE77BE2D109A1E4E5066DDB88D0E955727047C81034E3E3BD972062E92F3DD70EEE7963KAM0O" TargetMode="External"/><Relationship Id="rId5" Type="http://schemas.openxmlformats.org/officeDocument/2006/relationships/hyperlink" Target="consultantplus://offline/ref=0F1ED1A0498523F63F33814BC81B3AA38CC256DC207317ABE77BE2D109A1E4E5066DDB88D0E955727047C91234E3E3BD972062E92F3DD70EEE7963KAM0O" TargetMode="External"/><Relationship Id="rId15" Type="http://schemas.openxmlformats.org/officeDocument/2006/relationships/hyperlink" Target="consultantplus://offline/ref=0F1ED1A0498523F63F33814BC81B3AA38CC256DC2F751FA8E17BE2D109A1E4E5066DDB88D0E955727047CA1334E3E3BD972062E92F3DD70EEE7963KAM0O" TargetMode="External"/><Relationship Id="rId23" Type="http://schemas.openxmlformats.org/officeDocument/2006/relationships/hyperlink" Target="consultantplus://offline/ref=0F1ED1A0498523F63F33814BC81B3AA38CC256DC207317ABE77BE2D109A1E4E5066DDB88D0E955727047C81134E3E3BD972062E92F3DD70EEE7963KAM0O" TargetMode="External"/><Relationship Id="rId10" Type="http://schemas.openxmlformats.org/officeDocument/2006/relationships/hyperlink" Target="consultantplus://offline/ref=0F1ED1A0498523F63F33814BC81B3AA38CC256DC2F751FA8E17BE2D109A1E4E5066DDB88D0E955727047CB1A34E3E3BD972062E92F3DD70EEE7963KAM0O" TargetMode="External"/><Relationship Id="rId19" Type="http://schemas.openxmlformats.org/officeDocument/2006/relationships/hyperlink" Target="consultantplus://offline/ref=0F1ED1A0498523F63F33815DCB7760AE8BC009D22D7914F8B924B98C5EA8EEB25322DAC696E34A727559C9123DKBM5O" TargetMode="External"/><Relationship Id="rId4" Type="http://schemas.openxmlformats.org/officeDocument/2006/relationships/hyperlink" Target="consultantplus://offline/ref=0F1ED1A0498523F63F33814BC81B3AA38CC256DC2F751FA8E17BE2D109A1E4E5066DDB88D0E955727047CB1734E3E3BD972062E92F3DD70EEE7963KAM0O" TargetMode="External"/><Relationship Id="rId9" Type="http://schemas.openxmlformats.org/officeDocument/2006/relationships/hyperlink" Target="consultantplus://offline/ref=0F1ED1A0498523F63F33814BC81B3AA38CC256DC2F751FA8E17BE2D109A1E4E5066DDB88D0E955727047CB1434E3E3BD972062E92F3DD70EEE7963KAM0O" TargetMode="External"/><Relationship Id="rId14" Type="http://schemas.openxmlformats.org/officeDocument/2006/relationships/hyperlink" Target="consultantplus://offline/ref=0F1ED1A0498523F63F33814BC81B3AA38CC256DC207317ABE77BE2D109A1E4E5066DDB88D0E955727047C91634E3E3BD972062E92F3DD70EEE7963KAM0O" TargetMode="External"/><Relationship Id="rId22" Type="http://schemas.openxmlformats.org/officeDocument/2006/relationships/hyperlink" Target="consultantplus://offline/ref=0F1ED1A0498523F63F33814BC81B3AA38CC256DC207317ABE77BE2D109A1E4E5066DDB88D0E955727047C81034E3E3BD972062E92F3DD70EEE7963KAM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2022-05-27T14:12:00Z</dcterms:created>
  <dcterms:modified xsi:type="dcterms:W3CDTF">2022-05-27T14:13:00Z</dcterms:modified>
</cp:coreProperties>
</file>